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0CA3B" w14:textId="0203C49F" w:rsidR="00A22BAD" w:rsidRPr="00D76ADC" w:rsidRDefault="00000000">
      <w:pPr>
        <w:spacing w:beforeLines="0" w:before="0" w:afterLines="0" w:after="60"/>
        <w:rPr>
          <w:rFonts w:ascii="Arial" w:eastAsiaTheme="minorEastAsia" w:hAnsi="Arial" w:cs="Arial" w:hint="eastAsia"/>
          <w:b/>
          <w:bCs/>
          <w:sz w:val="24"/>
          <w:lang w:val="de-DE"/>
        </w:rPr>
      </w:pPr>
      <w:r>
        <w:rPr>
          <w:rFonts w:ascii="Arial" w:hAnsi="Arial" w:cs="Arial"/>
          <w:b/>
          <w:bCs/>
          <w:sz w:val="24"/>
          <w:lang w:val="de-DE"/>
        </w:rPr>
        <w:t>3GPP TSG RAN WG 2 #</w:t>
      </w:r>
      <w:r>
        <w:rPr>
          <w:rFonts w:ascii="Arial" w:eastAsiaTheme="minorEastAsia" w:hAnsi="Arial" w:cs="Arial" w:hint="eastAsia"/>
          <w:b/>
          <w:bCs/>
          <w:sz w:val="24"/>
          <w:lang w:val="de-DE"/>
        </w:rPr>
        <w:t xml:space="preserve"> </w:t>
      </w:r>
      <w:r>
        <w:rPr>
          <w:rFonts w:ascii="Arial" w:eastAsia="宋体" w:hAnsi="Arial" w:cs="Arial" w:hint="eastAsia"/>
          <w:b/>
          <w:bCs/>
          <w:sz w:val="24"/>
          <w:lang w:val="de-DE"/>
        </w:rPr>
        <w:t>131-bis</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R</w:t>
      </w:r>
      <w:r>
        <w:rPr>
          <w:rFonts w:ascii="Arial" w:eastAsiaTheme="minorEastAsia" w:hAnsi="Arial" w:cs="Arial" w:hint="eastAsia"/>
          <w:b/>
          <w:bCs/>
          <w:sz w:val="24"/>
          <w:lang w:val="de-DE"/>
        </w:rPr>
        <w:t>2</w:t>
      </w:r>
      <w:r>
        <w:rPr>
          <w:rFonts w:ascii="Arial" w:hAnsi="Arial" w:cs="Arial"/>
          <w:b/>
          <w:bCs/>
          <w:sz w:val="24"/>
          <w:lang w:val="de-DE"/>
        </w:rPr>
        <w:t>-25</w:t>
      </w:r>
      <w:r w:rsidR="00D76ADC">
        <w:rPr>
          <w:rFonts w:ascii="Arial" w:eastAsiaTheme="minorEastAsia" w:hAnsi="Arial" w:cs="Arial" w:hint="eastAsia"/>
          <w:b/>
          <w:bCs/>
          <w:sz w:val="24"/>
          <w:lang w:val="de-DE"/>
        </w:rPr>
        <w:t>06989</w:t>
      </w:r>
    </w:p>
    <w:p w14:paraId="64FB1080" w14:textId="77777777" w:rsidR="00A22BAD" w:rsidRDefault="00000000">
      <w:pPr>
        <w:tabs>
          <w:tab w:val="left" w:pos="1820"/>
        </w:tabs>
        <w:spacing w:beforeLines="0" w:before="0" w:afterLines="0" w:after="60"/>
        <w:rPr>
          <w:rFonts w:ascii="Arial" w:hAnsi="Arial" w:cs="Arial"/>
          <w:b/>
          <w:bCs/>
          <w:sz w:val="24"/>
          <w:lang w:val="en-GB"/>
        </w:rPr>
      </w:pPr>
      <w:r>
        <w:rPr>
          <w:rFonts w:ascii="Arial" w:hAnsi="Arial" w:cs="Arial"/>
          <w:b/>
          <w:bCs/>
          <w:sz w:val="24"/>
        </w:rPr>
        <w:t>Prague, Czech Republic</w:t>
      </w:r>
      <w:r>
        <w:rPr>
          <w:rFonts w:ascii="Arial" w:eastAsiaTheme="minorEastAsia" w:hAnsi="Arial" w:cs="Arial" w:hint="eastAsia"/>
          <w:b/>
          <w:bCs/>
          <w:sz w:val="24"/>
        </w:rPr>
        <w:t xml:space="preserve">, </w:t>
      </w:r>
      <w:r>
        <w:rPr>
          <w:rFonts w:ascii="Arial" w:eastAsiaTheme="minorEastAsia" w:hAnsi="Arial" w:cs="Arial" w:hint="eastAsia"/>
          <w:b/>
          <w:bCs/>
          <w:sz w:val="24"/>
          <w:lang w:val="en-GB"/>
        </w:rPr>
        <w:t>October 13</w:t>
      </w:r>
      <w:r>
        <w:rPr>
          <w:rFonts w:ascii="Arial" w:eastAsiaTheme="minorEastAsia" w:hAnsi="Arial" w:cs="Arial" w:hint="eastAsia"/>
          <w:b/>
          <w:bCs/>
          <w:sz w:val="24"/>
          <w:vertAlign w:val="superscript"/>
          <w:lang w:val="en-GB"/>
        </w:rPr>
        <w:t>th</w:t>
      </w:r>
      <w:r>
        <w:rPr>
          <w:rFonts w:ascii="Arial" w:eastAsiaTheme="minorEastAsia" w:hAnsi="Arial" w:cs="Arial" w:hint="eastAsia"/>
          <w:b/>
          <w:bCs/>
          <w:sz w:val="24"/>
          <w:lang w:val="en-GB"/>
        </w:rPr>
        <w:t>-17</w:t>
      </w:r>
      <w:r>
        <w:rPr>
          <w:rFonts w:ascii="Arial" w:eastAsiaTheme="minorEastAsia" w:hAnsi="Arial" w:cs="Arial" w:hint="eastAsia"/>
          <w:b/>
          <w:bCs/>
          <w:sz w:val="24"/>
          <w:vertAlign w:val="superscript"/>
          <w:lang w:val="en-GB"/>
        </w:rPr>
        <w:t>th</w:t>
      </w:r>
      <w:r>
        <w:rPr>
          <w:rFonts w:ascii="Arial" w:eastAsiaTheme="minorEastAsia" w:hAnsi="Arial" w:cs="Arial" w:hint="eastAsia"/>
          <w:b/>
          <w:bCs/>
          <w:sz w:val="24"/>
          <w:lang w:val="en-GB"/>
        </w:rPr>
        <w:t>,</w:t>
      </w:r>
      <w:r>
        <w:rPr>
          <w:rFonts w:ascii="Arial" w:hAnsi="Arial" w:cs="Arial"/>
          <w:b/>
          <w:bCs/>
          <w:sz w:val="24"/>
          <w:lang w:val="en-GB"/>
        </w:rPr>
        <w:t xml:space="preserve"> 2025</w:t>
      </w:r>
    </w:p>
    <w:p w14:paraId="0EB4DAE4" w14:textId="77777777" w:rsidR="00A22BAD" w:rsidRDefault="00A22BAD">
      <w:pPr>
        <w:tabs>
          <w:tab w:val="left" w:pos="1820"/>
        </w:tabs>
        <w:spacing w:beforeLines="0" w:before="0" w:afterLines="0" w:after="60"/>
        <w:rPr>
          <w:rFonts w:ascii="Arial" w:eastAsia="宋体" w:hAnsi="Arial" w:cs="Arial"/>
          <w:b/>
          <w:sz w:val="24"/>
          <w:szCs w:val="24"/>
          <w:lang w:val="en-GB"/>
        </w:rPr>
      </w:pPr>
    </w:p>
    <w:p w14:paraId="4B3E0EE1" w14:textId="77777777" w:rsidR="00A22BAD" w:rsidRDefault="00000000">
      <w:pPr>
        <w:tabs>
          <w:tab w:val="left" w:pos="1820"/>
        </w:tabs>
        <w:spacing w:beforeLines="0" w:before="0" w:afterLines="0" w:after="60"/>
        <w:rPr>
          <w:rFonts w:ascii="Arial" w:eastAsia="宋体" w:hAnsi="Arial" w:cs="Arial"/>
          <w:b/>
          <w:bCs/>
          <w:sz w:val="24"/>
          <w:szCs w:val="24"/>
        </w:rPr>
      </w:pPr>
      <w:r>
        <w:rPr>
          <w:rFonts w:ascii="Arial" w:eastAsia="宋体" w:hAnsi="Arial" w:cs="Arial"/>
          <w:b/>
          <w:sz w:val="24"/>
          <w:szCs w:val="24"/>
          <w:lang w:val="en-AU"/>
        </w:rPr>
        <w:t>Agenda Item:</w:t>
      </w:r>
      <w:r>
        <w:rPr>
          <w:rFonts w:ascii="Arial" w:eastAsia="宋体" w:hAnsi="Arial" w:cs="Arial"/>
          <w:b/>
          <w:bCs/>
          <w:sz w:val="24"/>
          <w:szCs w:val="24"/>
          <w:lang w:val="en-AU"/>
        </w:rPr>
        <w:tab/>
      </w:r>
      <w:bookmarkStart w:id="0" w:name="OLE_LINK6"/>
      <w:bookmarkStart w:id="1" w:name="OLE_LINK7"/>
      <w:r>
        <w:rPr>
          <w:rFonts w:ascii="Arial" w:eastAsia="宋体" w:hAnsi="Arial" w:cs="Arial" w:hint="eastAsia"/>
          <w:b/>
          <w:bCs/>
          <w:sz w:val="24"/>
          <w:szCs w:val="24"/>
        </w:rPr>
        <w:t>8.8.2</w:t>
      </w:r>
    </w:p>
    <w:p w14:paraId="26CDB478" w14:textId="77777777" w:rsidR="00A22BAD" w:rsidRDefault="00000000">
      <w:pPr>
        <w:tabs>
          <w:tab w:val="left" w:pos="1824"/>
        </w:tabs>
        <w:spacing w:beforeLines="0" w:before="0" w:afterLines="0" w:after="60"/>
        <w:rPr>
          <w:rFonts w:ascii="Arial" w:eastAsia="宋体" w:hAnsi="Arial" w:cs="Arial"/>
          <w:b/>
          <w:bCs/>
          <w:sz w:val="24"/>
          <w:szCs w:val="24"/>
          <w:lang w:val="en-AU"/>
        </w:rPr>
      </w:pPr>
      <w:r>
        <w:rPr>
          <w:rFonts w:ascii="Arial" w:eastAsia="宋体" w:hAnsi="Arial" w:cs="Arial"/>
          <w:b/>
          <w:sz w:val="24"/>
          <w:szCs w:val="24"/>
          <w:lang w:val="en-AU"/>
        </w:rPr>
        <w:t>Source:</w:t>
      </w:r>
      <w:r>
        <w:rPr>
          <w:rFonts w:ascii="Arial" w:eastAsia="宋体" w:hAnsi="Arial" w:cs="Arial"/>
          <w:b/>
          <w:bCs/>
          <w:sz w:val="24"/>
          <w:szCs w:val="24"/>
          <w:lang w:val="en-AU"/>
        </w:rPr>
        <w:tab/>
        <w:t>CSCN</w:t>
      </w:r>
    </w:p>
    <w:p w14:paraId="3C911432" w14:textId="77777777" w:rsidR="00A22BAD" w:rsidRDefault="00000000">
      <w:pPr>
        <w:tabs>
          <w:tab w:val="left" w:pos="1820"/>
        </w:tabs>
        <w:spacing w:beforeLines="0" w:before="0" w:afterLines="0" w:after="60"/>
        <w:ind w:left="1820" w:hanging="1820"/>
        <w:rPr>
          <w:rFonts w:ascii="Arial" w:eastAsia="宋体" w:hAnsi="Arial" w:cs="Arial"/>
          <w:b/>
          <w:sz w:val="24"/>
          <w:szCs w:val="24"/>
        </w:rPr>
      </w:pPr>
      <w:r>
        <w:rPr>
          <w:rFonts w:ascii="Arial" w:eastAsia="宋体" w:hAnsi="Arial" w:cs="Arial"/>
          <w:b/>
          <w:sz w:val="24"/>
          <w:szCs w:val="24"/>
          <w:lang w:val="en-AU"/>
        </w:rPr>
        <w:t>Title:</w:t>
      </w:r>
      <w:r>
        <w:rPr>
          <w:rFonts w:ascii="Arial" w:eastAsia="宋体" w:hAnsi="Arial" w:cs="Arial"/>
          <w:b/>
          <w:bCs/>
          <w:sz w:val="24"/>
          <w:szCs w:val="24"/>
          <w:lang w:val="en-AU"/>
        </w:rPr>
        <w:tab/>
        <w:t xml:space="preserve">Discussion on </w:t>
      </w:r>
      <w:r>
        <w:rPr>
          <w:rFonts w:ascii="Arial" w:eastAsia="宋体" w:hAnsi="Arial" w:cs="Arial" w:hint="eastAsia"/>
          <w:b/>
          <w:bCs/>
          <w:sz w:val="24"/>
          <w:szCs w:val="24"/>
        </w:rPr>
        <w:t xml:space="preserve">the remaining issue of </w:t>
      </w:r>
      <w:r>
        <w:rPr>
          <w:rFonts w:ascii="Arial" w:eastAsia="宋体" w:hAnsi="Arial" w:cs="Arial"/>
          <w:b/>
          <w:bCs/>
          <w:sz w:val="24"/>
          <w:szCs w:val="24"/>
          <w:lang w:val="en-AU"/>
        </w:rPr>
        <w:t>Downlink Coverage Enhancements</w:t>
      </w:r>
    </w:p>
    <w:p w14:paraId="24C08946" w14:textId="77777777" w:rsidR="00A22BAD" w:rsidRDefault="00000000">
      <w:pPr>
        <w:pBdr>
          <w:bottom w:val="single" w:sz="12" w:space="1" w:color="auto"/>
        </w:pBdr>
        <w:tabs>
          <w:tab w:val="left" w:pos="1820"/>
        </w:tabs>
        <w:spacing w:beforeLines="0" w:before="0" w:afterLines="0" w:after="60"/>
        <w:ind w:left="1820" w:hanging="1820"/>
        <w:rPr>
          <w:rFonts w:ascii="Arial" w:eastAsia="宋体" w:hAnsi="Arial" w:cs="Arial"/>
          <w:b/>
          <w:bCs/>
          <w:sz w:val="24"/>
          <w:szCs w:val="24"/>
          <w:lang w:val="en-AU"/>
        </w:rPr>
      </w:pPr>
      <w:r>
        <w:rPr>
          <w:rFonts w:ascii="Arial" w:eastAsia="宋体" w:hAnsi="Arial" w:cs="Arial"/>
          <w:b/>
          <w:sz w:val="24"/>
          <w:szCs w:val="24"/>
          <w:lang w:val="en-AU"/>
        </w:rPr>
        <w:t>Document for:</w:t>
      </w:r>
      <w:r>
        <w:rPr>
          <w:rFonts w:ascii="Arial" w:eastAsia="宋体" w:hAnsi="Arial" w:cs="Arial"/>
          <w:b/>
          <w:bCs/>
          <w:sz w:val="24"/>
          <w:szCs w:val="24"/>
          <w:lang w:val="en-AU"/>
        </w:rPr>
        <w:tab/>
      </w:r>
      <w:r>
        <w:rPr>
          <w:rFonts w:ascii="Arial" w:eastAsia="宋体" w:hAnsi="Arial" w:cs="Arial"/>
          <w:b/>
          <w:sz w:val="24"/>
          <w:szCs w:val="24"/>
          <w:lang w:val="en-AU"/>
        </w:rPr>
        <w:t>Discussion</w:t>
      </w:r>
      <w:bookmarkEnd w:id="0"/>
      <w:bookmarkEnd w:id="1"/>
    </w:p>
    <w:p w14:paraId="095F045F" w14:textId="77777777" w:rsidR="00A22BAD" w:rsidRDefault="00000000">
      <w:pPr>
        <w:pStyle w:val="1"/>
        <w:numPr>
          <w:ilvl w:val="0"/>
          <w:numId w:val="1"/>
        </w:numPr>
        <w:spacing w:before="156" w:after="156"/>
        <w:rPr>
          <w:rFonts w:eastAsia="宋体"/>
          <w:sz w:val="28"/>
          <w:szCs w:val="28"/>
        </w:rPr>
      </w:pPr>
      <w:r>
        <w:rPr>
          <w:rFonts w:eastAsia="宋体" w:hint="eastAsia"/>
          <w:sz w:val="28"/>
          <w:szCs w:val="28"/>
        </w:rPr>
        <w:t>Introduction</w:t>
      </w:r>
    </w:p>
    <w:p w14:paraId="1D375DFF" w14:textId="77777777" w:rsidR="00A22BAD" w:rsidRDefault="00000000">
      <w:pPr>
        <w:tabs>
          <w:tab w:val="center" w:pos="4819"/>
        </w:tabs>
        <w:spacing w:before="156" w:after="156"/>
        <w:rPr>
          <w:rFonts w:cs="Times New Roman"/>
          <w:szCs w:val="20"/>
          <w:lang w:val="en-GB"/>
        </w:rPr>
      </w:pPr>
      <w:r>
        <w:rPr>
          <w:rFonts w:cs="Times New Roman" w:hint="eastAsia"/>
          <w:szCs w:val="20"/>
          <w:lang w:val="en-GB"/>
        </w:rPr>
        <w:t>In RAN2#131, some agreements on downlink coverage enhancement have been achieved as follows [1]:</w:t>
      </w:r>
    </w:p>
    <w:tbl>
      <w:tblPr>
        <w:tblStyle w:val="ac"/>
        <w:tblW w:w="5076" w:type="pct"/>
        <w:tblLook w:val="04A0" w:firstRow="1" w:lastRow="0" w:firstColumn="1" w:lastColumn="0" w:noHBand="0" w:noVBand="1"/>
      </w:tblPr>
      <w:tblGrid>
        <w:gridCol w:w="9488"/>
      </w:tblGrid>
      <w:tr w:rsidR="00A22BAD" w14:paraId="76A8B496" w14:textId="77777777">
        <w:tc>
          <w:tcPr>
            <w:tcW w:w="4925" w:type="pct"/>
          </w:tcPr>
          <w:p w14:paraId="701DBCED" w14:textId="77777777" w:rsidR="00A22BAD" w:rsidRDefault="00000000">
            <w:pPr>
              <w:tabs>
                <w:tab w:val="center" w:pos="4819"/>
              </w:tabs>
              <w:spacing w:before="156" w:after="156"/>
              <w:ind w:left="400" w:hangingChars="200" w:hanging="400"/>
              <w:rPr>
                <w:rFonts w:ascii="Arial" w:hAnsi="Arial" w:cs="Arial"/>
                <w:szCs w:val="20"/>
                <w:lang w:val="en-GB"/>
              </w:rPr>
            </w:pPr>
            <w:r>
              <w:rPr>
                <w:rFonts w:ascii="Arial" w:hAnsi="Arial" w:cs="Arial"/>
                <w:szCs w:val="20"/>
                <w:lang w:val="en-GB"/>
              </w:rPr>
              <w:t>Agreements:</w:t>
            </w:r>
          </w:p>
          <w:p w14:paraId="3FE5C044" w14:textId="77777777" w:rsidR="00A22BAD" w:rsidRDefault="00000000">
            <w:pPr>
              <w:pStyle w:val="a0"/>
              <w:widowControl w:val="0"/>
              <w:numPr>
                <w:ilvl w:val="0"/>
                <w:numId w:val="4"/>
              </w:numPr>
              <w:tabs>
                <w:tab w:val="center" w:pos="4819"/>
              </w:tabs>
              <w:spacing w:before="156" w:after="156"/>
              <w:ind w:firstLineChars="0"/>
              <w:rPr>
                <w:rFonts w:ascii="Arial" w:hAnsi="Arial" w:cs="Arial"/>
                <w:szCs w:val="20"/>
                <w:lang w:val="en-GB"/>
              </w:rPr>
            </w:pPr>
            <w:r>
              <w:rPr>
                <w:rFonts w:ascii="Arial" w:hAnsi="Arial" w:cs="Arial"/>
                <w:szCs w:val="20"/>
                <w:lang w:val="en-GB"/>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p>
          <w:p w14:paraId="6C0DC765" w14:textId="77777777" w:rsidR="00A22BAD" w:rsidRDefault="00000000">
            <w:pPr>
              <w:tabs>
                <w:tab w:val="center" w:pos="4819"/>
              </w:tabs>
              <w:spacing w:before="156" w:after="156"/>
              <w:ind w:left="400" w:hangingChars="200" w:hanging="400"/>
              <w:rPr>
                <w:rFonts w:ascii="Arial" w:hAnsi="Arial" w:cs="Arial"/>
                <w:szCs w:val="20"/>
              </w:rPr>
            </w:pPr>
            <w:r>
              <w:rPr>
                <w:rFonts w:ascii="Arial" w:hAnsi="Arial" w:cs="Arial"/>
                <w:szCs w:val="20"/>
              </w:rPr>
              <w:t>Agreements:</w:t>
            </w:r>
          </w:p>
          <w:p w14:paraId="67A74D99" w14:textId="77777777" w:rsidR="00A22BAD" w:rsidRDefault="00000000">
            <w:pPr>
              <w:tabs>
                <w:tab w:val="center" w:pos="4819"/>
              </w:tabs>
              <w:spacing w:before="156" w:after="156"/>
              <w:ind w:left="400" w:hangingChars="200" w:hanging="400"/>
              <w:rPr>
                <w:rFonts w:ascii="Arial" w:hAnsi="Arial" w:cs="Arial"/>
                <w:szCs w:val="20"/>
              </w:rPr>
            </w:pPr>
            <w:r>
              <w:rPr>
                <w:rFonts w:ascii="Arial" w:hAnsi="Arial" w:cs="Arial"/>
                <w:szCs w:val="20"/>
              </w:rPr>
              <w:t>1.</w:t>
            </w:r>
            <w:r>
              <w:rPr>
                <w:rFonts w:ascii="Arial" w:hAnsi="Arial" w:cs="Arial"/>
                <w:szCs w:val="20"/>
              </w:rPr>
              <w:tab/>
              <w:t>RAN2 reconfirms the understanding that if the NW configures more than 4 STMCs the UE in idle/inactive the UE selects up to 4 STMCs (or less, depending on the UE capability) based on location and only considers them for measurements</w:t>
            </w:r>
          </w:p>
          <w:p w14:paraId="1858D39B" w14:textId="77777777" w:rsidR="00A22BAD" w:rsidRDefault="00000000">
            <w:pPr>
              <w:tabs>
                <w:tab w:val="center" w:pos="4819"/>
              </w:tabs>
              <w:spacing w:before="156" w:after="156"/>
              <w:ind w:left="400" w:hangingChars="200" w:hanging="400"/>
              <w:rPr>
                <w:rFonts w:ascii="Arial" w:hAnsi="Arial" w:cs="Arial"/>
                <w:szCs w:val="20"/>
              </w:rPr>
            </w:pPr>
            <w:r>
              <w:rPr>
                <w:rFonts w:ascii="Arial" w:hAnsi="Arial" w:cs="Arial"/>
                <w:szCs w:val="20"/>
              </w:rPr>
              <w:t>2</w:t>
            </w:r>
            <w:r>
              <w:rPr>
                <w:rFonts w:ascii="Arial" w:hAnsi="Arial" w:cs="Arial"/>
                <w:szCs w:val="20"/>
              </w:rPr>
              <w:tab/>
              <w:t xml:space="preserve">In connected mode the NW will only configure up to 4 STMC. </w:t>
            </w:r>
          </w:p>
          <w:p w14:paraId="22BA9FCD" w14:textId="77777777" w:rsidR="00A22BAD" w:rsidRDefault="00000000">
            <w:pPr>
              <w:tabs>
                <w:tab w:val="center" w:pos="4819"/>
              </w:tabs>
              <w:spacing w:before="156" w:after="156"/>
              <w:ind w:left="400" w:hangingChars="200" w:hanging="400"/>
              <w:rPr>
                <w:rFonts w:ascii="Arial" w:hAnsi="Arial" w:cs="Arial"/>
                <w:szCs w:val="20"/>
              </w:rPr>
            </w:pPr>
            <w:r>
              <w:rPr>
                <w:rFonts w:ascii="Arial" w:hAnsi="Arial" w:cs="Arial"/>
                <w:szCs w:val="20"/>
              </w:rPr>
              <w:t>3.</w:t>
            </w:r>
            <w:r>
              <w:rPr>
                <w:rFonts w:ascii="Arial" w:hAnsi="Arial" w:cs="Arial"/>
                <w:szCs w:val="20"/>
              </w:rPr>
              <w:tab/>
              <w:t>UE Assistance Information message will include information to the NW to (re)configure the most relevant SMTCs for the area where the UE is located</w:t>
            </w:r>
          </w:p>
          <w:p w14:paraId="6C9141AE" w14:textId="77777777" w:rsidR="00A22BAD" w:rsidRDefault="00000000">
            <w:pPr>
              <w:tabs>
                <w:tab w:val="center" w:pos="4819"/>
              </w:tabs>
              <w:spacing w:before="156" w:after="156"/>
              <w:ind w:left="400" w:hangingChars="200" w:hanging="400"/>
              <w:rPr>
                <w:rFonts w:ascii="Arial" w:hAnsi="Arial" w:cs="Arial"/>
                <w:szCs w:val="20"/>
              </w:rPr>
            </w:pPr>
            <w:r>
              <w:rPr>
                <w:rFonts w:ascii="Arial" w:hAnsi="Arial" w:cs="Arial"/>
                <w:szCs w:val="20"/>
              </w:rPr>
              <w:t>4.</w:t>
            </w:r>
            <w:r>
              <w:rPr>
                <w:rFonts w:ascii="Arial" w:hAnsi="Arial" w:cs="Arial"/>
                <w:szCs w:val="20"/>
              </w:rPr>
              <w:tab/>
              <w:t>The procedure for UE assisted SMTC configuration in connected mode is follows:</w:t>
            </w:r>
          </w:p>
          <w:p w14:paraId="1B91919F" w14:textId="77777777" w:rsidR="00A22BAD" w:rsidRDefault="00000000">
            <w:pPr>
              <w:tabs>
                <w:tab w:val="center" w:pos="4819"/>
              </w:tabs>
              <w:spacing w:before="156" w:after="156"/>
              <w:ind w:left="400" w:hangingChars="200" w:hanging="400"/>
              <w:rPr>
                <w:rFonts w:ascii="Arial" w:hAnsi="Arial" w:cs="Arial"/>
                <w:szCs w:val="20"/>
              </w:rPr>
            </w:pPr>
            <w:r>
              <w:rPr>
                <w:rFonts w:ascii="Arial" w:hAnsi="Arial" w:cs="Arial"/>
                <w:szCs w:val="20"/>
              </w:rPr>
              <w:tab/>
              <w:t>-</w:t>
            </w:r>
            <w:r>
              <w:rPr>
                <w:rFonts w:ascii="Arial" w:hAnsi="Arial" w:cs="Arial"/>
                <w:szCs w:val="20"/>
              </w:rPr>
              <w:tab/>
              <w:t>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w:t>
            </w:r>
            <w:r>
              <w:rPr>
                <w:rFonts w:ascii="Arial" w:hAnsi="Arial" w:cs="Arial"/>
                <w:szCs w:val="20"/>
                <w:highlight w:val="yellow"/>
              </w:rPr>
              <w:t>FFS whether also a distance threshold is indicated</w:t>
            </w:r>
            <w:r>
              <w:rPr>
                <w:rFonts w:ascii="Arial" w:hAnsi="Arial" w:cs="Arial"/>
                <w:szCs w:val="20"/>
              </w:rPr>
              <w:t xml:space="preserve">). If the list of reference locations is not provided, the list of reference locations provided in system information is reused. </w:t>
            </w:r>
          </w:p>
          <w:p w14:paraId="3A8C3955" w14:textId="77777777" w:rsidR="00A22BAD" w:rsidRDefault="00000000">
            <w:pPr>
              <w:tabs>
                <w:tab w:val="center" w:pos="4819"/>
              </w:tabs>
              <w:spacing w:before="156" w:after="156"/>
              <w:ind w:left="400" w:hangingChars="200" w:hanging="400"/>
              <w:rPr>
                <w:rFonts w:ascii="Arial" w:hAnsi="Arial" w:cs="Arial"/>
                <w:szCs w:val="20"/>
              </w:rPr>
            </w:pPr>
            <w:r>
              <w:rPr>
                <w:rFonts w:ascii="Arial" w:hAnsi="Arial" w:cs="Arial"/>
                <w:szCs w:val="20"/>
              </w:rPr>
              <w:tab/>
              <w:t>-</w:t>
            </w:r>
            <w:r>
              <w:rPr>
                <w:rFonts w:ascii="Arial" w:hAnsi="Arial" w:cs="Arial"/>
                <w:szCs w:val="20"/>
              </w:rPr>
              <w:tab/>
              <w:t xml:space="preserve">The UE reports an indication of the N closest reference locations via UE assistance information, e.g. bitmap or list of indices of the locations. </w:t>
            </w:r>
          </w:p>
          <w:p w14:paraId="3080510A" w14:textId="77777777" w:rsidR="00A22BAD" w:rsidRDefault="00000000">
            <w:pPr>
              <w:tabs>
                <w:tab w:val="center" w:pos="4819"/>
              </w:tabs>
              <w:spacing w:before="156" w:after="156"/>
              <w:ind w:left="400" w:hangingChars="200" w:hanging="400"/>
              <w:rPr>
                <w:rFonts w:ascii="Arial" w:hAnsi="Arial" w:cs="Arial"/>
                <w:szCs w:val="20"/>
              </w:rPr>
            </w:pPr>
            <w:r>
              <w:rPr>
                <w:rFonts w:ascii="Arial" w:hAnsi="Arial" w:cs="Arial"/>
                <w:szCs w:val="20"/>
              </w:rPr>
              <w:tab/>
              <w:t>-</w:t>
            </w:r>
            <w:r>
              <w:rPr>
                <w:rFonts w:ascii="Arial" w:hAnsi="Arial" w:cs="Arial"/>
                <w:szCs w:val="20"/>
              </w:rPr>
              <w:tab/>
              <w:t xml:space="preserve">The UE can report the N closest reference locations via the </w:t>
            </w:r>
            <w:proofErr w:type="spellStart"/>
            <w:r>
              <w:rPr>
                <w:rFonts w:ascii="Arial" w:hAnsi="Arial" w:cs="Arial"/>
                <w:szCs w:val="20"/>
              </w:rPr>
              <w:t>RRCReconfigurationComplete</w:t>
            </w:r>
            <w:proofErr w:type="spellEnd"/>
            <w:r>
              <w:rPr>
                <w:rFonts w:ascii="Arial" w:hAnsi="Arial" w:cs="Arial"/>
                <w:szCs w:val="20"/>
              </w:rPr>
              <w:t xml:space="preserve"> message.</w:t>
            </w:r>
          </w:p>
          <w:p w14:paraId="45B1BA55" w14:textId="77777777" w:rsidR="00A22BAD" w:rsidRDefault="00000000">
            <w:pPr>
              <w:tabs>
                <w:tab w:val="center" w:pos="4819"/>
              </w:tabs>
              <w:spacing w:before="156" w:after="156"/>
              <w:ind w:left="400" w:hangingChars="200" w:hanging="400"/>
              <w:rPr>
                <w:rFonts w:ascii="Arial" w:hAnsi="Arial" w:cs="Arial"/>
                <w:szCs w:val="20"/>
              </w:rPr>
            </w:pPr>
            <w:r>
              <w:rPr>
                <w:rFonts w:ascii="Arial" w:hAnsi="Arial" w:cs="Arial"/>
                <w:szCs w:val="20"/>
              </w:rPr>
              <w:tab/>
              <w:t>-</w:t>
            </w:r>
            <w:r>
              <w:rPr>
                <w:rFonts w:ascii="Arial" w:hAnsi="Arial" w:cs="Arial"/>
                <w:szCs w:val="20"/>
              </w:rPr>
              <w:tab/>
              <w:t>The network configures the relevant SMTC(s). The maximum number of configured SMTCs is according to legacy UE capability in terms of SMTC support (same as legacy).</w:t>
            </w:r>
          </w:p>
          <w:p w14:paraId="4E463694" w14:textId="77777777" w:rsidR="00A22BAD" w:rsidRDefault="00000000">
            <w:pPr>
              <w:tabs>
                <w:tab w:val="center" w:pos="4819"/>
              </w:tabs>
              <w:spacing w:before="156" w:after="156"/>
              <w:ind w:left="400" w:hangingChars="200" w:hanging="400"/>
              <w:rPr>
                <w:rFonts w:ascii="Arial" w:hAnsi="Arial" w:cs="Arial"/>
                <w:szCs w:val="20"/>
              </w:rPr>
            </w:pPr>
            <w:r>
              <w:rPr>
                <w:rFonts w:ascii="Arial" w:hAnsi="Arial" w:cs="Arial"/>
                <w:szCs w:val="20"/>
              </w:rPr>
              <w:lastRenderedPageBreak/>
              <w:tab/>
              <w:t>-</w:t>
            </w:r>
            <w:r>
              <w:rPr>
                <w:rFonts w:ascii="Arial" w:hAnsi="Arial" w:cs="Arial"/>
                <w:szCs w:val="20"/>
              </w:rPr>
              <w:tab/>
              <w:t>The UE provides an update on the set of the N closest reference locations, if changed, via UE assistance information. Upon receiving an update, the network reconfigures the relevant SMTC(s), if changed.</w:t>
            </w:r>
          </w:p>
        </w:tc>
      </w:tr>
    </w:tbl>
    <w:p w14:paraId="4124E31E" w14:textId="77777777" w:rsidR="00A22BAD" w:rsidRDefault="00000000">
      <w:pPr>
        <w:tabs>
          <w:tab w:val="center" w:pos="4819"/>
        </w:tabs>
        <w:spacing w:before="156" w:after="156"/>
        <w:rPr>
          <w:rFonts w:eastAsia="宋体" w:cs="Times New Roman"/>
          <w:szCs w:val="20"/>
        </w:rPr>
      </w:pPr>
      <w:r>
        <w:rPr>
          <w:rFonts w:cs="Times New Roman" w:hint="eastAsia"/>
          <w:szCs w:val="20"/>
          <w:lang w:val="en-GB"/>
        </w:rPr>
        <w:lastRenderedPageBreak/>
        <w:t>Some remaining issues are listed as follows:</w:t>
      </w:r>
    </w:p>
    <w:p w14:paraId="3F29BCDB" w14:textId="77777777" w:rsidR="00A22BAD" w:rsidRDefault="00000000">
      <w:pPr>
        <w:pStyle w:val="a0"/>
        <w:numPr>
          <w:ilvl w:val="0"/>
          <w:numId w:val="5"/>
        </w:numPr>
        <w:spacing w:before="120" w:after="120"/>
        <w:ind w:firstLineChars="0"/>
        <w:rPr>
          <w:rFonts w:eastAsiaTheme="minorEastAsia"/>
          <w:lang w:val="en-GB"/>
        </w:rPr>
      </w:pPr>
      <w:r>
        <w:rPr>
          <w:rFonts w:eastAsiaTheme="minorEastAsia" w:hint="eastAsia"/>
        </w:rPr>
        <w:t>I</w:t>
      </w:r>
      <w:r>
        <w:rPr>
          <w:rFonts w:eastAsiaTheme="minorEastAsia"/>
          <w:lang w:val="en-GB"/>
        </w:rPr>
        <w:t xml:space="preserve">ssue#1: </w:t>
      </w:r>
      <w:r>
        <w:rPr>
          <w:rFonts w:eastAsiaTheme="minorEastAsia"/>
        </w:rPr>
        <w:t>whether to support an SSB-index based SMTC selection in IDLE mode</w:t>
      </w:r>
      <w:r>
        <w:rPr>
          <w:rFonts w:eastAsiaTheme="minorEastAsia"/>
          <w:lang w:val="en-GB"/>
        </w:rPr>
        <w:t>;</w:t>
      </w:r>
    </w:p>
    <w:p w14:paraId="3F3EF7EC" w14:textId="77777777" w:rsidR="00A22BAD" w:rsidRDefault="00000000">
      <w:pPr>
        <w:pStyle w:val="a0"/>
        <w:numPr>
          <w:ilvl w:val="0"/>
          <w:numId w:val="5"/>
        </w:numPr>
        <w:spacing w:before="120" w:after="120"/>
        <w:ind w:firstLineChars="0"/>
        <w:rPr>
          <w:rFonts w:eastAsiaTheme="minorEastAsia"/>
          <w:lang w:val="en-GB"/>
        </w:rPr>
      </w:pPr>
      <w:r>
        <w:rPr>
          <w:rFonts w:eastAsiaTheme="minorEastAsia" w:hint="eastAsia"/>
        </w:rPr>
        <w:t>I</w:t>
      </w:r>
      <w:r>
        <w:rPr>
          <w:rFonts w:eastAsiaTheme="minorEastAsia"/>
          <w:lang w:val="en-GB"/>
        </w:rPr>
        <w:t>ssue#2: whether distance threshold configuration is required for UE assisted SMTC configuration in connected mode;</w:t>
      </w:r>
    </w:p>
    <w:p w14:paraId="6DB9F4D2" w14:textId="77777777" w:rsidR="00A22BAD" w:rsidRDefault="00000000">
      <w:pPr>
        <w:pStyle w:val="a0"/>
        <w:numPr>
          <w:ilvl w:val="0"/>
          <w:numId w:val="5"/>
        </w:numPr>
        <w:spacing w:before="120" w:after="120"/>
        <w:ind w:firstLineChars="0"/>
        <w:rPr>
          <w:rFonts w:eastAsiaTheme="minorEastAsia"/>
          <w:lang w:val="en-GB"/>
        </w:rPr>
      </w:pPr>
      <w:r>
        <w:rPr>
          <w:rFonts w:eastAsiaTheme="minorEastAsia" w:hint="eastAsia"/>
        </w:rPr>
        <w:t>I</w:t>
      </w:r>
      <w:r>
        <w:rPr>
          <w:rFonts w:eastAsiaTheme="minorEastAsia"/>
          <w:lang w:val="en-GB"/>
        </w:rPr>
        <w:t>ssue#3: whether multiple SMTC periodicities are needed for both intra-frequency neighbour cells and inter-frequency neighbour cells.</w:t>
      </w:r>
    </w:p>
    <w:p w14:paraId="11F1FF33" w14:textId="77777777" w:rsidR="00A22BAD" w:rsidRDefault="00000000">
      <w:pPr>
        <w:tabs>
          <w:tab w:val="center" w:pos="4819"/>
        </w:tabs>
        <w:spacing w:before="156" w:after="156"/>
        <w:rPr>
          <w:rFonts w:cs="Times New Roman"/>
          <w:szCs w:val="20"/>
          <w:lang w:val="en-GB"/>
        </w:rPr>
      </w:pPr>
      <w:r>
        <w:rPr>
          <w:rFonts w:cs="Times New Roman" w:hint="eastAsia"/>
          <w:szCs w:val="20"/>
          <w:lang w:val="en-GB"/>
        </w:rPr>
        <w:t>In this contribution, we</w:t>
      </w:r>
      <w:r>
        <w:rPr>
          <w:rFonts w:cs="Times New Roman" w:hint="eastAsia"/>
          <w:szCs w:val="20"/>
        </w:rPr>
        <w:t xml:space="preserve"> further</w:t>
      </w:r>
      <w:r>
        <w:rPr>
          <w:rFonts w:cs="Times New Roman" w:hint="eastAsia"/>
          <w:szCs w:val="20"/>
          <w:lang w:val="en-GB"/>
        </w:rPr>
        <w:t xml:space="preserve"> </w:t>
      </w:r>
      <w:r>
        <w:rPr>
          <w:rFonts w:cs="Times New Roman" w:hint="eastAsia"/>
          <w:szCs w:val="20"/>
        </w:rPr>
        <w:t>discuss t</w:t>
      </w:r>
      <w:r>
        <w:rPr>
          <w:rFonts w:cs="Times New Roman" w:hint="eastAsia"/>
          <w:szCs w:val="20"/>
          <w:lang w:val="en-GB"/>
        </w:rPr>
        <w:t>he remaining issues</w:t>
      </w:r>
      <w:r>
        <w:rPr>
          <w:rFonts w:cs="Times New Roman" w:hint="eastAsia"/>
          <w:szCs w:val="20"/>
        </w:rPr>
        <w:t xml:space="preserve"> based on the agreements and discussions [1] from the RAN2#131 meeting</w:t>
      </w:r>
      <w:r>
        <w:rPr>
          <w:rFonts w:cs="Times New Roman" w:hint="eastAsia"/>
          <w:szCs w:val="20"/>
          <w:lang w:val="en-GB"/>
        </w:rPr>
        <w:t>.</w:t>
      </w:r>
    </w:p>
    <w:p w14:paraId="0BD7F204" w14:textId="77777777" w:rsidR="00A22BAD" w:rsidRDefault="00A22BAD">
      <w:pPr>
        <w:pBdr>
          <w:bottom w:val="single" w:sz="12" w:space="1" w:color="auto"/>
        </w:pBdr>
        <w:spacing w:before="156" w:after="156"/>
        <w:rPr>
          <w:rFonts w:eastAsiaTheme="minorEastAsia" w:cs="Times New Roman"/>
          <w:lang w:val="en-GB"/>
        </w:rPr>
      </w:pPr>
    </w:p>
    <w:p w14:paraId="766C368D" w14:textId="77777777" w:rsidR="00A22BAD" w:rsidRDefault="00000000">
      <w:pPr>
        <w:pStyle w:val="1"/>
        <w:numPr>
          <w:ilvl w:val="0"/>
          <w:numId w:val="1"/>
        </w:numPr>
        <w:spacing w:before="156" w:after="156"/>
        <w:rPr>
          <w:rFonts w:eastAsia="宋体"/>
          <w:sz w:val="28"/>
          <w:szCs w:val="28"/>
        </w:rPr>
      </w:pPr>
      <w:r>
        <w:rPr>
          <w:rFonts w:eastAsia="宋体" w:hint="eastAsia"/>
          <w:sz w:val="28"/>
          <w:szCs w:val="28"/>
        </w:rPr>
        <w:t>Discussion</w:t>
      </w:r>
    </w:p>
    <w:p w14:paraId="3075BAC8" w14:textId="77777777" w:rsidR="00A22BAD" w:rsidRDefault="00000000">
      <w:pPr>
        <w:tabs>
          <w:tab w:val="center" w:pos="4819"/>
        </w:tabs>
        <w:spacing w:before="156" w:after="156"/>
        <w:outlineLvl w:val="1"/>
        <w:rPr>
          <w:rFonts w:cs="Times New Roman"/>
          <w:szCs w:val="20"/>
        </w:rPr>
      </w:pPr>
      <w:r>
        <w:rPr>
          <w:rFonts w:eastAsia="宋体" w:cs="Times New Roman" w:hint="eastAsia"/>
          <w:b/>
          <w:szCs w:val="20"/>
          <w:u w:val="single"/>
        </w:rPr>
        <w:t>I</w:t>
      </w:r>
      <w:r>
        <w:rPr>
          <w:rFonts w:cs="Times New Roman" w:hint="eastAsia"/>
          <w:b/>
          <w:szCs w:val="20"/>
          <w:u w:val="single"/>
        </w:rPr>
        <w:t xml:space="preserve">ssue#1: </w:t>
      </w:r>
      <w:r>
        <w:rPr>
          <w:rFonts w:cs="Times New Roman"/>
          <w:b/>
          <w:szCs w:val="20"/>
          <w:u w:val="single"/>
        </w:rPr>
        <w:t>whether to support an SSB-index based SMTC selection</w:t>
      </w:r>
      <w:r>
        <w:rPr>
          <w:rFonts w:cs="Times New Roman" w:hint="eastAsia"/>
          <w:b/>
          <w:szCs w:val="20"/>
          <w:u w:val="single"/>
        </w:rPr>
        <w:t xml:space="preserve"> in </w:t>
      </w:r>
      <w:proofErr w:type="spellStart"/>
      <w:r>
        <w:rPr>
          <w:rFonts w:cs="Times New Roman" w:hint="eastAsia"/>
          <w:b/>
          <w:szCs w:val="20"/>
          <w:u w:val="single"/>
        </w:rPr>
        <w:t>RRC_Idle</w:t>
      </w:r>
      <w:proofErr w:type="spellEnd"/>
      <w:r>
        <w:rPr>
          <w:rFonts w:cs="Times New Roman" w:hint="eastAsia"/>
          <w:b/>
          <w:szCs w:val="20"/>
          <w:u w:val="single"/>
        </w:rPr>
        <w:t>/Inactive mode</w:t>
      </w:r>
    </w:p>
    <w:p w14:paraId="2F8B525D" w14:textId="77777777" w:rsidR="00A22BAD" w:rsidRDefault="00000000">
      <w:pPr>
        <w:tabs>
          <w:tab w:val="center" w:pos="4819"/>
        </w:tabs>
        <w:spacing w:before="156" w:after="156"/>
        <w:rPr>
          <w:rFonts w:cs="Times New Roman"/>
          <w:b/>
          <w:szCs w:val="20"/>
        </w:rPr>
      </w:pPr>
      <w:r>
        <w:rPr>
          <w:rFonts w:cs="Times New Roman" w:hint="eastAsia"/>
          <w:szCs w:val="20"/>
        </w:rPr>
        <w:t>D</w:t>
      </w:r>
      <w:r>
        <w:rPr>
          <w:rFonts w:cs="Times New Roman"/>
          <w:szCs w:val="20"/>
        </w:rPr>
        <w:t xml:space="preserve">uring the </w:t>
      </w:r>
      <w:r>
        <w:rPr>
          <w:rFonts w:cs="Times New Roman" w:hint="eastAsia"/>
          <w:szCs w:val="20"/>
        </w:rPr>
        <w:t>RAN2#130</w:t>
      </w:r>
      <w:r>
        <w:rPr>
          <w:rFonts w:cs="Times New Roman"/>
          <w:szCs w:val="20"/>
        </w:rPr>
        <w:t xml:space="preserve"> meeting</w:t>
      </w:r>
      <w:r>
        <w:rPr>
          <w:rFonts w:cs="Times New Roman" w:hint="eastAsia"/>
          <w:szCs w:val="20"/>
        </w:rPr>
        <w:t xml:space="preserve">, RAN2 agreed to </w:t>
      </w:r>
      <w:r>
        <w:rPr>
          <w:rFonts w:cs="Times New Roman"/>
          <w:szCs w:val="20"/>
        </w:rPr>
        <w:t>introduce a location-based SMTC selection procedure</w:t>
      </w:r>
      <w:r>
        <w:rPr>
          <w:rFonts w:cs="Times New Roman" w:hint="eastAsia"/>
          <w:szCs w:val="20"/>
        </w:rPr>
        <w:t>,</w:t>
      </w:r>
      <w:r>
        <w:rPr>
          <w:rFonts w:cs="Times New Roman"/>
          <w:szCs w:val="20"/>
        </w:rPr>
        <w:t xml:space="preserve"> where each SMTC can be associated with a reference location of the intended neighbor cells that need to be measured by the UE</w:t>
      </w:r>
      <w:r>
        <w:rPr>
          <w:rFonts w:cs="Times New Roman" w:hint="eastAsia"/>
          <w:szCs w:val="20"/>
        </w:rPr>
        <w:t xml:space="preserve">. </w:t>
      </w:r>
      <w:r>
        <w:rPr>
          <w:rFonts w:cs="Times New Roman"/>
          <w:szCs w:val="20"/>
        </w:rPr>
        <w:t xml:space="preserve">A </w:t>
      </w:r>
      <w:r>
        <w:rPr>
          <w:rFonts w:cs="Times New Roman" w:hint="eastAsia"/>
          <w:szCs w:val="20"/>
        </w:rPr>
        <w:t xml:space="preserve">remaining open issue is whether to support </w:t>
      </w:r>
      <w:r>
        <w:rPr>
          <w:rFonts w:cs="Times New Roman"/>
          <w:szCs w:val="20"/>
        </w:rPr>
        <w:t>an SSB-index based SMTC selection</w:t>
      </w:r>
      <w:r>
        <w:rPr>
          <w:rFonts w:cs="Times New Roman" w:hint="eastAsia"/>
          <w:szCs w:val="20"/>
        </w:rPr>
        <w:t xml:space="preserve"> in </w:t>
      </w:r>
      <w:proofErr w:type="spellStart"/>
      <w:r>
        <w:rPr>
          <w:rFonts w:cs="Times New Roman" w:hint="eastAsia"/>
          <w:szCs w:val="20"/>
        </w:rPr>
        <w:t>RRC_Idle</w:t>
      </w:r>
      <w:proofErr w:type="spellEnd"/>
      <w:r>
        <w:rPr>
          <w:rFonts w:cs="Times New Roman" w:hint="eastAsia"/>
          <w:szCs w:val="20"/>
        </w:rPr>
        <w:t>/Inactive mode.</w:t>
      </w:r>
    </w:p>
    <w:p w14:paraId="0EE38D1C" w14:textId="77777777" w:rsidR="00A22BAD" w:rsidRDefault="00000000">
      <w:pPr>
        <w:tabs>
          <w:tab w:val="center" w:pos="4819"/>
        </w:tabs>
        <w:spacing w:before="156" w:after="156"/>
        <w:rPr>
          <w:rFonts w:cs="Times New Roman"/>
          <w:szCs w:val="20"/>
        </w:rPr>
      </w:pPr>
      <w:r>
        <w:rPr>
          <w:rFonts w:cs="Times New Roman" w:hint="eastAsia"/>
          <w:szCs w:val="20"/>
        </w:rPr>
        <w:t xml:space="preserve">The </w:t>
      </w:r>
      <w:r>
        <w:rPr>
          <w:rFonts w:cs="Times New Roman"/>
          <w:szCs w:val="20"/>
        </w:rPr>
        <w:t>location-based SMTC selection procedure</w:t>
      </w:r>
      <w:r>
        <w:rPr>
          <w:rFonts w:cs="Times New Roman" w:hint="eastAsia"/>
          <w:szCs w:val="20"/>
        </w:rPr>
        <w:t xml:space="preserve"> requires </w:t>
      </w:r>
      <w:r>
        <w:rPr>
          <w:rFonts w:cs="Times New Roman"/>
          <w:szCs w:val="20"/>
        </w:rPr>
        <w:t>UE</w:t>
      </w:r>
      <w:r>
        <w:rPr>
          <w:rFonts w:cs="Times New Roman" w:hint="eastAsia"/>
          <w:szCs w:val="20"/>
        </w:rPr>
        <w:t>s</w:t>
      </w:r>
      <w:r>
        <w:rPr>
          <w:rFonts w:cs="Times New Roman"/>
          <w:szCs w:val="20"/>
        </w:rPr>
        <w:t xml:space="preserve"> to support GNSS and </w:t>
      </w:r>
      <w:r>
        <w:rPr>
          <w:rFonts w:cs="Times New Roman" w:hint="eastAsia"/>
          <w:szCs w:val="20"/>
        </w:rPr>
        <w:t xml:space="preserve">to </w:t>
      </w:r>
      <w:r>
        <w:rPr>
          <w:rFonts w:cs="Times New Roman"/>
          <w:szCs w:val="20"/>
        </w:rPr>
        <w:t>enable GNSS measurement in idle mode, which increases the power consumption and complexity of UE.</w:t>
      </w:r>
      <w:r>
        <w:rPr>
          <w:rFonts w:cs="Times New Roman" w:hint="eastAsia"/>
          <w:szCs w:val="20"/>
        </w:rPr>
        <w:t xml:space="preserve"> </w:t>
      </w:r>
      <w:r>
        <w:rPr>
          <w:rFonts w:cs="Times New Roman"/>
          <w:szCs w:val="20"/>
        </w:rPr>
        <w:t xml:space="preserve">Meanwhile, this solution </w:t>
      </w:r>
      <w:bookmarkStart w:id="2" w:name="OLE_LINK1"/>
      <w:r>
        <w:rPr>
          <w:rFonts w:cs="Times New Roman"/>
          <w:szCs w:val="20"/>
        </w:rPr>
        <w:t>is highly dependent on</w:t>
      </w:r>
      <w:r>
        <w:rPr>
          <w:rFonts w:cs="Times New Roman" w:hint="eastAsia"/>
          <w:szCs w:val="20"/>
        </w:rPr>
        <w:t xml:space="preserve"> the </w:t>
      </w:r>
      <w:r>
        <w:rPr>
          <w:rFonts w:cs="Times New Roman"/>
          <w:szCs w:val="20"/>
        </w:rPr>
        <w:t>availability</w:t>
      </w:r>
      <w:r>
        <w:rPr>
          <w:rFonts w:cs="Times New Roman" w:hint="eastAsia"/>
          <w:szCs w:val="20"/>
        </w:rPr>
        <w:t xml:space="preserve"> of GNSS.</w:t>
      </w:r>
      <w:bookmarkEnd w:id="2"/>
      <w:r>
        <w:rPr>
          <w:rFonts w:cs="Times New Roman" w:hint="eastAsia"/>
          <w:szCs w:val="20"/>
        </w:rPr>
        <w:t xml:space="preserve"> </w:t>
      </w:r>
      <w:r>
        <w:rPr>
          <w:rFonts w:cs="Times New Roman"/>
          <w:szCs w:val="20"/>
        </w:rPr>
        <w:t>C</w:t>
      </w:r>
      <w:r>
        <w:rPr>
          <w:rFonts w:cs="Times New Roman" w:hint="eastAsia"/>
          <w:szCs w:val="20"/>
        </w:rPr>
        <w:t>onsidering t</w:t>
      </w:r>
      <w:r>
        <w:rPr>
          <w:rFonts w:cs="Times New Roman"/>
          <w:szCs w:val="20"/>
        </w:rPr>
        <w:t>he GNSS information may be temporarily unavailable</w:t>
      </w:r>
      <w:r>
        <w:rPr>
          <w:rFonts w:cs="Times New Roman" w:hint="eastAsia"/>
          <w:szCs w:val="20"/>
        </w:rPr>
        <w:t xml:space="preserve">, UEs may fail to </w:t>
      </w:r>
      <w:r>
        <w:rPr>
          <w:rFonts w:cs="Times New Roman"/>
          <w:szCs w:val="20"/>
        </w:rPr>
        <w:t>determine its distance to</w:t>
      </w:r>
      <w:r>
        <w:rPr>
          <w:rFonts w:cs="Times New Roman" w:hint="eastAsia"/>
          <w:szCs w:val="20"/>
        </w:rPr>
        <w:t xml:space="preserve"> the</w:t>
      </w:r>
      <w:r>
        <w:rPr>
          <w:rFonts w:cs="Times New Roman"/>
          <w:szCs w:val="20"/>
        </w:rPr>
        <w:t xml:space="preserve"> </w:t>
      </w:r>
      <w:proofErr w:type="spellStart"/>
      <w:r>
        <w:rPr>
          <w:rFonts w:cs="Times New Roman"/>
          <w:szCs w:val="20"/>
        </w:rPr>
        <w:t>neighbo</w:t>
      </w:r>
      <w:r>
        <w:rPr>
          <w:rFonts w:cs="Times New Roman" w:hint="eastAsia"/>
          <w:szCs w:val="20"/>
        </w:rPr>
        <w:t>u</w:t>
      </w:r>
      <w:r>
        <w:rPr>
          <w:rFonts w:cs="Times New Roman"/>
          <w:szCs w:val="20"/>
        </w:rPr>
        <w:t>r</w:t>
      </w:r>
      <w:proofErr w:type="spellEnd"/>
      <w:r>
        <w:rPr>
          <w:rFonts w:cs="Times New Roman"/>
          <w:szCs w:val="20"/>
        </w:rPr>
        <w:t xml:space="preserve"> cell.</w:t>
      </w:r>
    </w:p>
    <w:p w14:paraId="4AA91E0C" w14:textId="77777777" w:rsidR="00A22BAD" w:rsidRDefault="00000000">
      <w:pPr>
        <w:pStyle w:val="1st-ob-YJ"/>
        <w:spacing w:before="156" w:after="156"/>
        <w:rPr>
          <w:b w:val="0"/>
          <w:bCs/>
          <w:i w:val="0"/>
          <w:iCs/>
        </w:rPr>
      </w:pPr>
      <w:bookmarkStart w:id="3" w:name="_Toc209550440"/>
      <w:bookmarkStart w:id="4" w:name="_Toc209550351"/>
      <w:bookmarkStart w:id="5" w:name="_Toc209604292"/>
      <w:bookmarkStart w:id="6" w:name="_Toc209550401"/>
      <w:bookmarkStart w:id="7" w:name="OLE_LINK8"/>
      <w:r>
        <w:rPr>
          <w:rFonts w:hint="eastAsia"/>
          <w:bCs/>
          <w:i w:val="0"/>
          <w:iCs/>
        </w:rPr>
        <w:t xml:space="preserve">The </w:t>
      </w:r>
      <w:r>
        <w:rPr>
          <w:bCs/>
          <w:i w:val="0"/>
          <w:iCs/>
        </w:rPr>
        <w:t>location-</w:t>
      </w:r>
      <w:r>
        <w:rPr>
          <w:rFonts w:eastAsia="宋体"/>
          <w:i w:val="0"/>
          <w:iCs/>
          <w:color w:val="000000" w:themeColor="text1"/>
        </w:rPr>
        <w:t>based</w:t>
      </w:r>
      <w:r>
        <w:rPr>
          <w:bCs/>
          <w:i w:val="0"/>
          <w:iCs/>
        </w:rPr>
        <w:t xml:space="preserve"> </w:t>
      </w:r>
      <w:bookmarkStart w:id="8" w:name="OLE_LINK12"/>
      <w:r>
        <w:rPr>
          <w:bCs/>
          <w:i w:val="0"/>
          <w:iCs/>
        </w:rPr>
        <w:t>SMTC selection</w:t>
      </w:r>
      <w:bookmarkEnd w:id="8"/>
      <w:r>
        <w:rPr>
          <w:rFonts w:hint="eastAsia"/>
          <w:bCs/>
          <w:i w:val="0"/>
          <w:iCs/>
        </w:rPr>
        <w:t xml:space="preserve"> </w:t>
      </w:r>
      <w:r>
        <w:rPr>
          <w:bCs/>
          <w:i w:val="0"/>
          <w:iCs/>
        </w:rPr>
        <w:t xml:space="preserve">is highly dependent on </w:t>
      </w:r>
      <w:bookmarkStart w:id="9" w:name="OLE_LINK2"/>
      <w:r>
        <w:rPr>
          <w:bCs/>
          <w:i w:val="0"/>
          <w:iCs/>
        </w:rPr>
        <w:t>the availability of GNSS</w:t>
      </w:r>
      <w:bookmarkEnd w:id="9"/>
      <w:r>
        <w:rPr>
          <w:bCs/>
          <w:i w:val="0"/>
          <w:iCs/>
        </w:rPr>
        <w:t>.</w:t>
      </w:r>
      <w:bookmarkEnd w:id="3"/>
      <w:bookmarkEnd w:id="4"/>
      <w:bookmarkEnd w:id="5"/>
      <w:bookmarkEnd w:id="6"/>
      <w:r>
        <w:rPr>
          <w:rFonts w:hint="eastAsia"/>
          <w:bCs/>
          <w:i w:val="0"/>
          <w:iCs/>
        </w:rPr>
        <w:t xml:space="preserve"> </w:t>
      </w:r>
    </w:p>
    <w:bookmarkEnd w:id="7"/>
    <w:p w14:paraId="54F29903" w14:textId="77777777" w:rsidR="00A22BAD" w:rsidRDefault="00000000">
      <w:pPr>
        <w:tabs>
          <w:tab w:val="center" w:pos="4819"/>
        </w:tabs>
        <w:spacing w:before="156" w:after="156"/>
        <w:rPr>
          <w:rFonts w:cs="Times New Roman"/>
          <w:szCs w:val="20"/>
        </w:rPr>
      </w:pPr>
      <w:r>
        <w:rPr>
          <w:rFonts w:cs="Times New Roman" w:hint="eastAsia"/>
          <w:szCs w:val="20"/>
        </w:rPr>
        <w:t>W</w:t>
      </w:r>
      <w:r>
        <w:rPr>
          <w:rFonts w:cs="Times New Roman"/>
          <w:szCs w:val="20"/>
        </w:rPr>
        <w:t>e introduce</w:t>
      </w:r>
      <w:r>
        <w:rPr>
          <w:rFonts w:cs="Times New Roman" w:hint="eastAsia"/>
          <w:szCs w:val="20"/>
        </w:rPr>
        <w:t xml:space="preserve"> </w:t>
      </w:r>
      <w:r>
        <w:rPr>
          <w:rFonts w:cs="Times New Roman"/>
          <w:szCs w:val="20"/>
        </w:rPr>
        <w:t xml:space="preserve">an </w:t>
      </w:r>
      <w:r>
        <w:rPr>
          <w:rFonts w:cs="Times New Roman" w:hint="eastAsia"/>
          <w:szCs w:val="20"/>
        </w:rPr>
        <w:t>SSB</w:t>
      </w:r>
      <w:r>
        <w:rPr>
          <w:rFonts w:cs="Times New Roman"/>
          <w:szCs w:val="20"/>
        </w:rPr>
        <w:t xml:space="preserve">-index based SMTC selection procedure where each SMTC </w:t>
      </w:r>
      <w:r>
        <w:rPr>
          <w:rFonts w:cs="Times New Roman" w:hint="eastAsia"/>
          <w:szCs w:val="20"/>
        </w:rPr>
        <w:t>will</w:t>
      </w:r>
      <w:r>
        <w:rPr>
          <w:rFonts w:cs="Times New Roman"/>
          <w:szCs w:val="20"/>
        </w:rPr>
        <w:t xml:space="preserve"> be associated with</w:t>
      </w:r>
      <w:r>
        <w:rPr>
          <w:rFonts w:cs="Times New Roman" w:hint="eastAsia"/>
          <w:szCs w:val="20"/>
        </w:rPr>
        <w:t xml:space="preserve"> an</w:t>
      </w:r>
      <w:r>
        <w:rPr>
          <w:rFonts w:cs="Times New Roman"/>
          <w:szCs w:val="20"/>
        </w:rPr>
        <w:t xml:space="preserve"> SSB </w:t>
      </w:r>
      <w:r>
        <w:rPr>
          <w:rFonts w:cs="Times New Roman" w:hint="eastAsia"/>
          <w:szCs w:val="20"/>
        </w:rPr>
        <w:t xml:space="preserve">index </w:t>
      </w:r>
      <w:r>
        <w:rPr>
          <w:rFonts w:cs="Times New Roman"/>
          <w:szCs w:val="20"/>
        </w:rPr>
        <w:t xml:space="preserve">list of the </w:t>
      </w:r>
      <w:r>
        <w:rPr>
          <w:rFonts w:cs="Times New Roman" w:hint="eastAsia"/>
          <w:szCs w:val="20"/>
        </w:rPr>
        <w:t xml:space="preserve">serving cell. </w:t>
      </w:r>
      <w:r>
        <w:rPr>
          <w:rFonts w:cs="Times New Roman"/>
          <w:szCs w:val="20"/>
        </w:rPr>
        <w:t>Even</w:t>
      </w:r>
      <w:r>
        <w:rPr>
          <w:rFonts w:cs="Times New Roman" w:hint="eastAsia"/>
          <w:szCs w:val="20"/>
        </w:rPr>
        <w:t xml:space="preserve"> if</w:t>
      </w:r>
      <w:r>
        <w:rPr>
          <w:rFonts w:cs="Times New Roman"/>
          <w:szCs w:val="20"/>
        </w:rPr>
        <w:t xml:space="preserve"> the UE may </w:t>
      </w:r>
      <w:r>
        <w:rPr>
          <w:rFonts w:cs="Times New Roman" w:hint="eastAsia"/>
          <w:szCs w:val="20"/>
        </w:rPr>
        <w:t xml:space="preserve">be </w:t>
      </w:r>
      <w:r>
        <w:rPr>
          <w:rFonts w:cs="Times New Roman"/>
          <w:szCs w:val="20"/>
        </w:rPr>
        <w:t xml:space="preserve">at the edge of </w:t>
      </w:r>
      <w:r>
        <w:rPr>
          <w:rFonts w:cs="Times New Roman" w:hint="eastAsia"/>
          <w:szCs w:val="20"/>
        </w:rPr>
        <w:t xml:space="preserve">a </w:t>
      </w:r>
      <w:r>
        <w:rPr>
          <w:rFonts w:cs="Times New Roman"/>
          <w:szCs w:val="20"/>
        </w:rPr>
        <w:t>beam or the overlapping area of beams</w:t>
      </w:r>
      <w:r>
        <w:rPr>
          <w:rFonts w:cs="Times New Roman" w:hint="eastAsia"/>
          <w:szCs w:val="20"/>
        </w:rPr>
        <w:t>,</w:t>
      </w:r>
      <w:r>
        <w:rPr>
          <w:rFonts w:cs="Times New Roman"/>
          <w:szCs w:val="20"/>
        </w:rPr>
        <w:t xml:space="preserve"> the </w:t>
      </w:r>
      <w:r>
        <w:rPr>
          <w:rFonts w:cs="Times New Roman" w:hint="eastAsia"/>
          <w:szCs w:val="20"/>
        </w:rPr>
        <w:t xml:space="preserve">UE </w:t>
      </w:r>
      <w:r>
        <w:rPr>
          <w:rFonts w:cs="Times New Roman"/>
          <w:szCs w:val="20"/>
        </w:rPr>
        <w:t>always</w:t>
      </w:r>
      <w:r>
        <w:rPr>
          <w:rFonts w:cs="Times New Roman" w:hint="eastAsia"/>
          <w:szCs w:val="20"/>
        </w:rPr>
        <w:t xml:space="preserve"> selects one beam to camp on, depending on the UE implementation as legacy. Once t</w:t>
      </w:r>
      <w:r>
        <w:rPr>
          <w:rFonts w:cs="Times New Roman"/>
          <w:szCs w:val="20"/>
        </w:rPr>
        <w:t xml:space="preserve">he beam </w:t>
      </w:r>
      <w:bookmarkStart w:id="10" w:name="OLE_LINK18"/>
      <w:r>
        <w:rPr>
          <w:rFonts w:cs="Times New Roman" w:hint="eastAsia"/>
          <w:szCs w:val="20"/>
        </w:rPr>
        <w:t xml:space="preserve">that </w:t>
      </w:r>
      <w:r>
        <w:rPr>
          <w:rFonts w:cs="Times New Roman"/>
          <w:szCs w:val="20"/>
        </w:rPr>
        <w:t>UE camps on</w:t>
      </w:r>
      <w:r>
        <w:rPr>
          <w:rFonts w:cs="Times New Roman" w:hint="eastAsia"/>
          <w:szCs w:val="20"/>
        </w:rPr>
        <w:t xml:space="preserve"> in the serving cell is determined</w:t>
      </w:r>
      <w:bookmarkEnd w:id="10"/>
      <w:r>
        <w:rPr>
          <w:rFonts w:cs="Times New Roman" w:hint="eastAsia"/>
          <w:szCs w:val="20"/>
        </w:rPr>
        <w:t xml:space="preserve">, </w:t>
      </w:r>
      <w:r>
        <w:rPr>
          <w:rFonts w:cs="Times New Roman"/>
          <w:szCs w:val="20"/>
        </w:rPr>
        <w:t xml:space="preserve">the </w:t>
      </w:r>
      <w:r>
        <w:rPr>
          <w:rFonts w:cs="Times New Roman" w:hint="eastAsia"/>
          <w:szCs w:val="20"/>
        </w:rPr>
        <w:t>UE can use this index</w:t>
      </w:r>
      <w:r>
        <w:rPr>
          <w:rFonts w:cs="Times New Roman"/>
          <w:szCs w:val="20"/>
        </w:rPr>
        <w:t xml:space="preserve"> to </w:t>
      </w:r>
      <w:bookmarkStart w:id="11" w:name="_Hlk205397550"/>
      <w:r>
        <w:rPr>
          <w:rFonts w:cs="Times New Roman" w:hint="eastAsia"/>
          <w:szCs w:val="20"/>
        </w:rPr>
        <w:t xml:space="preserve">select the </w:t>
      </w:r>
      <w:r>
        <w:rPr>
          <w:rFonts w:cs="Times New Roman"/>
          <w:szCs w:val="20"/>
        </w:rPr>
        <w:t>SMTC</w:t>
      </w:r>
      <w:r>
        <w:rPr>
          <w:rFonts w:cs="Times New Roman" w:hint="eastAsia"/>
          <w:szCs w:val="20"/>
        </w:rPr>
        <w:t>s</w:t>
      </w:r>
      <w:bookmarkEnd w:id="11"/>
      <w:r>
        <w:rPr>
          <w:rFonts w:cs="Times New Roman" w:hint="eastAsia"/>
          <w:szCs w:val="20"/>
        </w:rPr>
        <w:t xml:space="preserve"> simultaneously. W</w:t>
      </w:r>
      <w:r>
        <w:rPr>
          <w:rFonts w:cs="Times New Roman"/>
          <w:szCs w:val="20"/>
        </w:rPr>
        <w:t>hile</w:t>
      </w:r>
      <w:r>
        <w:rPr>
          <w:rFonts w:cs="Times New Roman" w:hint="eastAsia"/>
          <w:szCs w:val="20"/>
        </w:rPr>
        <w:t xml:space="preserve"> the UE </w:t>
      </w:r>
      <w:bookmarkStart w:id="12" w:name="OLE_LINK14"/>
      <w:r>
        <w:rPr>
          <w:rFonts w:cs="Times New Roman" w:hint="eastAsia"/>
          <w:szCs w:val="20"/>
        </w:rPr>
        <w:t>moves</w:t>
      </w:r>
      <w:bookmarkEnd w:id="12"/>
      <w:r>
        <w:rPr>
          <w:rFonts w:cs="Times New Roman" w:hint="eastAsia"/>
          <w:szCs w:val="20"/>
        </w:rPr>
        <w:t xml:space="preserve">, it can select new SMTCs corresponding to the new SSB index it camps on. Companies may also be concerned that the mapping between SSB index and SMTC may change frequently. From our point of view, first, NW operator has the </w:t>
      </w:r>
      <w:r>
        <w:rPr>
          <w:rFonts w:cs="Times New Roman"/>
          <w:szCs w:val="20"/>
        </w:rPr>
        <w:t>responsibility</w:t>
      </w:r>
      <w:r>
        <w:rPr>
          <w:rFonts w:cs="Times New Roman" w:hint="eastAsia"/>
          <w:szCs w:val="20"/>
        </w:rPr>
        <w:t xml:space="preserve"> to avoid frequent changes in n</w:t>
      </w:r>
      <w:r>
        <w:rPr>
          <w:rFonts w:cs="Times New Roman"/>
          <w:szCs w:val="20"/>
        </w:rPr>
        <w:t>etwork topology and connection relationship</w:t>
      </w:r>
      <w:r>
        <w:rPr>
          <w:rFonts w:cs="Times New Roman" w:hint="eastAsia"/>
          <w:szCs w:val="20"/>
        </w:rPr>
        <w:t xml:space="preserve">s between the serving cell and </w:t>
      </w:r>
      <w:proofErr w:type="spellStart"/>
      <w:r>
        <w:rPr>
          <w:rFonts w:cs="Times New Roman" w:hint="eastAsia"/>
          <w:szCs w:val="20"/>
        </w:rPr>
        <w:t>neighbour</w:t>
      </w:r>
      <w:proofErr w:type="spellEnd"/>
      <w:r>
        <w:rPr>
          <w:rFonts w:cs="Times New Roman" w:hint="eastAsia"/>
          <w:szCs w:val="20"/>
        </w:rPr>
        <w:t xml:space="preserve"> cell(s). Otherwise, it will lead to frequent changes </w:t>
      </w:r>
      <w:r>
        <w:rPr>
          <w:rFonts w:cs="Times New Roman"/>
          <w:szCs w:val="20"/>
        </w:rPr>
        <w:t xml:space="preserve">in </w:t>
      </w:r>
      <w:r>
        <w:rPr>
          <w:rFonts w:cs="Times New Roman" w:hint="eastAsia"/>
          <w:szCs w:val="20"/>
        </w:rPr>
        <w:t xml:space="preserve">the neighboring cell(s), and the NW needs to update the </w:t>
      </w:r>
      <w:proofErr w:type="spellStart"/>
      <w:r>
        <w:rPr>
          <w:rFonts w:cs="Times New Roman" w:hint="eastAsia"/>
          <w:szCs w:val="20"/>
        </w:rPr>
        <w:t>neighbour</w:t>
      </w:r>
      <w:proofErr w:type="spellEnd"/>
      <w:r>
        <w:rPr>
          <w:rFonts w:cs="Times New Roman" w:hint="eastAsia"/>
          <w:szCs w:val="20"/>
        </w:rPr>
        <w:t xml:space="preserve"> cell information frequently with SIB update. Second, during the time of satellite coverage (i.e. within t-Service), the relationships between the serving cell and neighboring cells are predictable and stable, which means the NW can configure a consistent mapping between SSB index and SMTC for the UEs within the serving cell. Compared to the location-based SMTC selection, </w:t>
      </w:r>
      <w:bookmarkStart w:id="13" w:name="OLE_LINK3"/>
      <w:r>
        <w:rPr>
          <w:rFonts w:cs="Times New Roman"/>
          <w:szCs w:val="20"/>
        </w:rPr>
        <w:t>SSB-index based SMTC selection</w:t>
      </w:r>
      <w:bookmarkEnd w:id="13"/>
      <w:r>
        <w:rPr>
          <w:rFonts w:cs="Times New Roman" w:hint="eastAsia"/>
          <w:szCs w:val="20"/>
        </w:rPr>
        <w:t xml:space="preserve"> is more direct and does not rely on the </w:t>
      </w:r>
      <w:r>
        <w:rPr>
          <w:rFonts w:cs="Times New Roman"/>
          <w:szCs w:val="20"/>
        </w:rPr>
        <w:t>availability</w:t>
      </w:r>
      <w:r>
        <w:rPr>
          <w:rFonts w:cs="Times New Roman" w:hint="eastAsia"/>
          <w:szCs w:val="20"/>
        </w:rPr>
        <w:t xml:space="preserve"> of GNSS. The benefit of SSB-based solution is that it can</w:t>
      </w:r>
      <w:bookmarkStart w:id="14" w:name="OLE_LINK5"/>
      <w:r>
        <w:rPr>
          <w:rFonts w:cs="Times New Roman" w:hint="eastAsia"/>
          <w:szCs w:val="20"/>
        </w:rPr>
        <w:t xml:space="preserve"> minimize the i</w:t>
      </w:r>
      <w:r>
        <w:rPr>
          <w:rFonts w:cs="Times New Roman"/>
          <w:szCs w:val="20"/>
        </w:rPr>
        <w:t xml:space="preserve">mpact on </w:t>
      </w:r>
      <w:bookmarkEnd w:id="14"/>
      <w:r>
        <w:rPr>
          <w:rFonts w:cs="Times New Roman" w:hint="eastAsia"/>
          <w:szCs w:val="20"/>
        </w:rPr>
        <w:t xml:space="preserve">UE. </w:t>
      </w:r>
    </w:p>
    <w:p w14:paraId="79E4DC15" w14:textId="77777777" w:rsidR="00A22BAD" w:rsidRDefault="00000000">
      <w:pPr>
        <w:tabs>
          <w:tab w:val="center" w:pos="4819"/>
        </w:tabs>
        <w:spacing w:before="156" w:after="156"/>
        <w:rPr>
          <w:rFonts w:cs="Times New Roman"/>
          <w:szCs w:val="20"/>
        </w:rPr>
      </w:pPr>
      <w:r>
        <w:rPr>
          <w:rFonts w:cs="Times New Roman" w:hint="eastAsia"/>
          <w:szCs w:val="20"/>
        </w:rPr>
        <w:lastRenderedPageBreak/>
        <w:t xml:space="preserve">Due to the fact that both one single beam per cell and multiple beams per cell can be considered in network deployment, we need to </w:t>
      </w:r>
      <w:r>
        <w:rPr>
          <w:rFonts w:cs="Times New Roman"/>
          <w:szCs w:val="20"/>
        </w:rPr>
        <w:t>analyze</w:t>
      </w:r>
      <w:r>
        <w:rPr>
          <w:rFonts w:cs="Times New Roman" w:hint="eastAsia"/>
          <w:szCs w:val="20"/>
        </w:rPr>
        <w:t xml:space="preserve"> whether</w:t>
      </w:r>
      <w:r>
        <w:rPr>
          <w:rFonts w:cs="Times New Roman"/>
          <w:szCs w:val="20"/>
        </w:rPr>
        <w:t xml:space="preserve"> SSB-index based SMTC selection</w:t>
      </w:r>
      <w:r>
        <w:rPr>
          <w:rFonts w:cs="Times New Roman" w:hint="eastAsia"/>
          <w:szCs w:val="20"/>
        </w:rPr>
        <w:t xml:space="preserve"> can work in both deployments. </w:t>
      </w:r>
      <w:r>
        <w:rPr>
          <w:rFonts w:cs="Times New Roman"/>
          <w:szCs w:val="20"/>
        </w:rPr>
        <w:t>F</w:t>
      </w:r>
      <w:r>
        <w:rPr>
          <w:rFonts w:cs="Times New Roman" w:hint="eastAsia"/>
          <w:szCs w:val="20"/>
        </w:rPr>
        <w:t>or one</w:t>
      </w:r>
      <w:r>
        <w:rPr>
          <w:rFonts w:cs="Times New Roman"/>
          <w:szCs w:val="20"/>
        </w:rPr>
        <w:t xml:space="preserve"> single beam per cell</w:t>
      </w:r>
      <w:r>
        <w:rPr>
          <w:rFonts w:cs="Times New Roman" w:hint="eastAsia"/>
          <w:szCs w:val="20"/>
        </w:rPr>
        <w:t>,</w:t>
      </w:r>
      <w:r>
        <w:rPr>
          <w:rFonts w:cs="Times New Roman"/>
          <w:szCs w:val="20"/>
        </w:rPr>
        <w:t xml:space="preserve"> network can configure no more than 4 SMTCs </w:t>
      </w:r>
      <w:r>
        <w:rPr>
          <w:rFonts w:cs="Times New Roman" w:hint="eastAsia"/>
          <w:szCs w:val="20"/>
        </w:rPr>
        <w:t xml:space="preserve">based on </w:t>
      </w:r>
      <w:r>
        <w:rPr>
          <w:rFonts w:cs="Times New Roman"/>
          <w:szCs w:val="20"/>
        </w:rPr>
        <w:t>implementation</w:t>
      </w:r>
      <w:r>
        <w:rPr>
          <w:rFonts w:cs="Times New Roman" w:hint="eastAsia"/>
          <w:szCs w:val="20"/>
        </w:rPr>
        <w:t xml:space="preserve">. However, for multiple beams per cell, </w:t>
      </w:r>
      <w:r>
        <w:rPr>
          <w:rFonts w:cs="Times New Roman"/>
          <w:szCs w:val="20"/>
        </w:rPr>
        <w:t>SSB-index based SMTC selection</w:t>
      </w:r>
      <w:r>
        <w:rPr>
          <w:rFonts w:cs="Times New Roman" w:hint="eastAsia"/>
          <w:szCs w:val="20"/>
        </w:rPr>
        <w:t xml:space="preserve"> can be applied for UE measurements.</w:t>
      </w:r>
    </w:p>
    <w:p w14:paraId="5BDC0338" w14:textId="77777777" w:rsidR="00A22BAD" w:rsidRDefault="00000000">
      <w:pPr>
        <w:pStyle w:val="1st-ob-YJ"/>
        <w:spacing w:before="156" w:after="156"/>
        <w:rPr>
          <w:b w:val="0"/>
          <w:bCs/>
          <w:i w:val="0"/>
          <w:iCs/>
        </w:rPr>
      </w:pPr>
      <w:bookmarkStart w:id="15" w:name="_Toc209550441"/>
      <w:bookmarkStart w:id="16" w:name="_Toc209604293"/>
      <w:bookmarkStart w:id="17" w:name="_Toc209550352"/>
      <w:bookmarkStart w:id="18" w:name="_Toc209550402"/>
      <w:bookmarkStart w:id="19" w:name="OLE_LINK9"/>
      <w:r>
        <w:rPr>
          <w:rFonts w:hint="eastAsia"/>
          <w:bCs/>
          <w:i w:val="0"/>
          <w:iCs/>
        </w:rPr>
        <w:t xml:space="preserve">Once the </w:t>
      </w:r>
      <w:r>
        <w:rPr>
          <w:rFonts w:eastAsia="宋体"/>
          <w:i w:val="0"/>
          <w:iCs/>
          <w:color w:val="000000" w:themeColor="text1"/>
        </w:rPr>
        <w:t>UE</w:t>
      </w:r>
      <w:r>
        <w:rPr>
          <w:bCs/>
          <w:i w:val="0"/>
          <w:iCs/>
        </w:rPr>
        <w:t xml:space="preserve"> camps on</w:t>
      </w:r>
      <w:r>
        <w:rPr>
          <w:rFonts w:hint="eastAsia"/>
          <w:bCs/>
          <w:i w:val="0"/>
          <w:iCs/>
        </w:rPr>
        <w:t xml:space="preserve"> a beam, it can </w:t>
      </w:r>
      <w:r>
        <w:rPr>
          <w:bCs/>
          <w:i w:val="0"/>
          <w:iCs/>
        </w:rPr>
        <w:t>select the SMTCs</w:t>
      </w:r>
      <w:r>
        <w:rPr>
          <w:rFonts w:hint="eastAsia"/>
          <w:bCs/>
          <w:i w:val="0"/>
          <w:iCs/>
        </w:rPr>
        <w:t xml:space="preserve"> based on the </w:t>
      </w:r>
      <w:r>
        <w:rPr>
          <w:bCs/>
          <w:i w:val="0"/>
          <w:iCs/>
        </w:rPr>
        <w:t>association</w:t>
      </w:r>
      <w:r>
        <w:rPr>
          <w:rFonts w:hint="eastAsia"/>
          <w:bCs/>
          <w:i w:val="0"/>
          <w:iCs/>
        </w:rPr>
        <w:t xml:space="preserve"> between the SMTCs and the index of the SSB on which it camps </w:t>
      </w:r>
      <w:r>
        <w:rPr>
          <w:bCs/>
          <w:i w:val="0"/>
          <w:iCs/>
        </w:rPr>
        <w:t>in the serving cell</w:t>
      </w:r>
      <w:r>
        <w:rPr>
          <w:rFonts w:hint="eastAsia"/>
          <w:bCs/>
          <w:i w:val="0"/>
          <w:iCs/>
        </w:rPr>
        <w:t>.</w:t>
      </w:r>
      <w:bookmarkEnd w:id="15"/>
      <w:bookmarkEnd w:id="16"/>
      <w:bookmarkEnd w:id="17"/>
      <w:bookmarkEnd w:id="18"/>
    </w:p>
    <w:bookmarkEnd w:id="19"/>
    <w:p w14:paraId="22746345" w14:textId="77777777" w:rsidR="00A22BAD" w:rsidRDefault="00000000">
      <w:pPr>
        <w:tabs>
          <w:tab w:val="center" w:pos="4819"/>
        </w:tabs>
        <w:spacing w:before="156" w:after="156"/>
        <w:rPr>
          <w:rFonts w:cs="Times New Roman"/>
          <w:szCs w:val="20"/>
        </w:rPr>
      </w:pPr>
      <w:r>
        <w:rPr>
          <w:rFonts w:cs="Times New Roman"/>
          <w:szCs w:val="20"/>
        </w:rPr>
        <w:t xml:space="preserve">To support SMTC enhancements </w:t>
      </w:r>
      <w:r>
        <w:rPr>
          <w:rFonts w:cs="Times New Roman" w:hint="eastAsia"/>
          <w:szCs w:val="20"/>
        </w:rPr>
        <w:t>on</w:t>
      </w:r>
      <w:r>
        <w:rPr>
          <w:rFonts w:cs="Times New Roman"/>
          <w:szCs w:val="20"/>
        </w:rPr>
        <w:t xml:space="preserve"> DL CE</w:t>
      </w:r>
      <w:r>
        <w:rPr>
          <w:rFonts w:cs="Times New Roman" w:hint="eastAsia"/>
          <w:szCs w:val="20"/>
        </w:rPr>
        <w:t xml:space="preserve">, </w:t>
      </w:r>
      <w:r>
        <w:rPr>
          <w:rFonts w:cs="Times New Roman"/>
          <w:szCs w:val="20"/>
        </w:rPr>
        <w:t xml:space="preserve">UE can select the SMTC based on the association between </w:t>
      </w:r>
      <w:r>
        <w:rPr>
          <w:rFonts w:cs="Times New Roman" w:hint="eastAsia"/>
          <w:szCs w:val="20"/>
        </w:rPr>
        <w:t xml:space="preserve">the </w:t>
      </w:r>
      <w:r>
        <w:rPr>
          <w:rFonts w:cs="Times New Roman"/>
          <w:szCs w:val="20"/>
        </w:rPr>
        <w:t>SMTC and the index of the</w:t>
      </w:r>
      <w:r>
        <w:rPr>
          <w:rFonts w:cs="Times New Roman" w:hint="eastAsia"/>
          <w:szCs w:val="20"/>
        </w:rPr>
        <w:t xml:space="preserve"> </w:t>
      </w:r>
      <w:r>
        <w:rPr>
          <w:rFonts w:cs="Times New Roman"/>
          <w:szCs w:val="20"/>
        </w:rPr>
        <w:t>SSB</w:t>
      </w:r>
      <w:r>
        <w:rPr>
          <w:rFonts w:cs="Times New Roman" w:hint="eastAsia"/>
          <w:szCs w:val="20"/>
        </w:rPr>
        <w:t xml:space="preserve"> </w:t>
      </w:r>
      <w:r>
        <w:rPr>
          <w:rFonts w:cs="Times New Roman"/>
          <w:szCs w:val="20"/>
        </w:rPr>
        <w:t xml:space="preserve">UE camps </w:t>
      </w:r>
      <w:r>
        <w:rPr>
          <w:rFonts w:eastAsia="宋体" w:cs="Times New Roman" w:hint="eastAsia"/>
          <w:szCs w:val="20"/>
        </w:rPr>
        <w:t xml:space="preserve">on </w:t>
      </w:r>
      <w:r>
        <w:rPr>
          <w:rFonts w:cs="Times New Roman"/>
          <w:szCs w:val="20"/>
        </w:rPr>
        <w:t>in the serving cell.</w:t>
      </w:r>
      <w:r>
        <w:rPr>
          <w:rFonts w:cs="Times New Roman" w:hint="eastAsia"/>
          <w:szCs w:val="20"/>
        </w:rPr>
        <w:t xml:space="preserve"> Even when considering the </w:t>
      </w:r>
      <w:r>
        <w:rPr>
          <w:rFonts w:cs="Times New Roman"/>
          <w:szCs w:val="20"/>
        </w:rPr>
        <w:t>maximum number of SSB</w:t>
      </w:r>
      <w:r>
        <w:rPr>
          <w:rFonts w:cs="Times New Roman" w:hint="eastAsia"/>
          <w:szCs w:val="20"/>
        </w:rPr>
        <w:t xml:space="preserve"> index in FR2, at most 64 additional bits are required for indicating the SSB index for each SMTC.</w:t>
      </w:r>
    </w:p>
    <w:p w14:paraId="6611256E" w14:textId="77777777" w:rsidR="00A22BAD" w:rsidRDefault="00000000">
      <w:pPr>
        <w:pStyle w:val="1st-ob-YJ"/>
        <w:spacing w:before="156" w:after="156"/>
        <w:rPr>
          <w:b w:val="0"/>
          <w:bCs/>
          <w:i w:val="0"/>
          <w:iCs/>
        </w:rPr>
      </w:pPr>
      <w:bookmarkStart w:id="20" w:name="_Toc209550442"/>
      <w:bookmarkStart w:id="21" w:name="_Toc209550403"/>
      <w:bookmarkStart w:id="22" w:name="_Toc209604294"/>
      <w:bookmarkStart w:id="23" w:name="_Toc209550353"/>
      <w:r>
        <w:rPr>
          <w:rFonts w:hint="eastAsia"/>
          <w:bCs/>
          <w:i w:val="0"/>
          <w:iCs/>
        </w:rPr>
        <w:t xml:space="preserve">For </w:t>
      </w:r>
      <w:r>
        <w:rPr>
          <w:bCs/>
          <w:i w:val="0"/>
          <w:iCs/>
        </w:rPr>
        <w:t>SSB-index based SMTC selection</w:t>
      </w:r>
      <w:r>
        <w:rPr>
          <w:rFonts w:hint="eastAsia"/>
          <w:bCs/>
          <w:i w:val="0"/>
          <w:iCs/>
        </w:rPr>
        <w:t xml:space="preserve">, </w:t>
      </w:r>
      <w:bookmarkStart w:id="24" w:name="OLE_LINK23"/>
      <w:r>
        <w:rPr>
          <w:bCs/>
          <w:i w:val="0"/>
          <w:iCs/>
        </w:rPr>
        <w:t xml:space="preserve">a </w:t>
      </w:r>
      <w:r>
        <w:rPr>
          <w:rFonts w:hint="eastAsia"/>
          <w:bCs/>
          <w:i w:val="0"/>
          <w:iCs/>
        </w:rPr>
        <w:t xml:space="preserve">list of </w:t>
      </w:r>
      <w:r>
        <w:rPr>
          <w:bCs/>
          <w:i w:val="0"/>
          <w:iCs/>
        </w:rPr>
        <w:t>SSB</w:t>
      </w:r>
      <w:r>
        <w:rPr>
          <w:rFonts w:hint="eastAsia"/>
          <w:bCs/>
          <w:i w:val="0"/>
          <w:iCs/>
        </w:rPr>
        <w:t>s</w:t>
      </w:r>
      <w:r>
        <w:rPr>
          <w:bCs/>
          <w:i w:val="0"/>
          <w:iCs/>
        </w:rPr>
        <w:t xml:space="preserve"> </w:t>
      </w:r>
      <w:bookmarkEnd w:id="24"/>
      <w:r>
        <w:rPr>
          <w:rFonts w:hint="eastAsia"/>
          <w:bCs/>
          <w:i w:val="0"/>
          <w:iCs/>
        </w:rPr>
        <w:t xml:space="preserve">containing </w:t>
      </w:r>
      <w:r>
        <w:rPr>
          <w:bCs/>
          <w:i w:val="0"/>
          <w:iCs/>
        </w:rPr>
        <w:t>multiple SSBs configured for each SMTC</w:t>
      </w:r>
      <w:r>
        <w:rPr>
          <w:rFonts w:hint="eastAsia"/>
          <w:bCs/>
          <w:i w:val="0"/>
          <w:iCs/>
        </w:rPr>
        <w:t xml:space="preserve"> is </w:t>
      </w:r>
      <w:r>
        <w:rPr>
          <w:bCs/>
          <w:i w:val="0"/>
          <w:iCs/>
        </w:rPr>
        <w:t>feasible</w:t>
      </w:r>
      <w:r>
        <w:rPr>
          <w:rFonts w:hint="eastAsia"/>
          <w:bCs/>
          <w:i w:val="0"/>
          <w:iCs/>
        </w:rPr>
        <w:t xml:space="preserve"> </w:t>
      </w:r>
      <w:r>
        <w:rPr>
          <w:rFonts w:eastAsia="宋体" w:hint="eastAsia"/>
          <w:i w:val="0"/>
          <w:iCs/>
          <w:color w:val="000000" w:themeColor="text1"/>
        </w:rPr>
        <w:t>for</w:t>
      </w:r>
      <w:r>
        <w:rPr>
          <w:rFonts w:hint="eastAsia"/>
          <w:bCs/>
          <w:i w:val="0"/>
          <w:iCs/>
        </w:rPr>
        <w:t xml:space="preserve"> SSB-index based solution.</w:t>
      </w:r>
      <w:bookmarkEnd w:id="20"/>
      <w:bookmarkEnd w:id="21"/>
      <w:bookmarkEnd w:id="22"/>
      <w:bookmarkEnd w:id="23"/>
      <w:r>
        <w:rPr>
          <w:rFonts w:hint="eastAsia"/>
          <w:bCs/>
          <w:i w:val="0"/>
          <w:iCs/>
        </w:rPr>
        <w:t xml:space="preserve"> </w:t>
      </w:r>
    </w:p>
    <w:p w14:paraId="3AD5E539" w14:textId="77777777" w:rsidR="00A22BAD" w:rsidRDefault="00000000">
      <w:pPr>
        <w:pStyle w:val="1st-Proposal-YJ"/>
        <w:spacing w:before="156" w:after="156"/>
        <w:rPr>
          <w:b w:val="0"/>
          <w:i w:val="0"/>
          <w:iCs/>
        </w:rPr>
      </w:pPr>
      <w:bookmarkStart w:id="25" w:name="_Toc209550406"/>
      <w:bookmarkStart w:id="26" w:name="_Toc209604297"/>
      <w:bookmarkStart w:id="27" w:name="_Toc209550445"/>
      <w:bookmarkStart w:id="28" w:name="_Toc209550356"/>
      <w:r>
        <w:rPr>
          <w:rFonts w:hint="eastAsia"/>
          <w:i w:val="0"/>
          <w:iCs/>
        </w:rPr>
        <w:t xml:space="preserve">RAN2 </w:t>
      </w:r>
      <w:bookmarkStart w:id="29" w:name="OLE_LINK16"/>
      <w:r>
        <w:rPr>
          <w:rFonts w:eastAsia="宋体" w:hint="eastAsia"/>
          <w:i w:val="0"/>
          <w:iCs/>
        </w:rPr>
        <w:t>to introduce SSB-based solution in IDLE/Inactive mode. UE can select the SMTC based on the association between the SMTC and the index of the SSB UE camps on in the serving cell.</w:t>
      </w:r>
      <w:bookmarkEnd w:id="25"/>
      <w:bookmarkEnd w:id="26"/>
      <w:bookmarkEnd w:id="27"/>
      <w:bookmarkEnd w:id="28"/>
      <w:bookmarkEnd w:id="29"/>
    </w:p>
    <w:p w14:paraId="3AC783A4" w14:textId="77777777" w:rsidR="00A22BAD" w:rsidRDefault="00A22BAD">
      <w:pPr>
        <w:tabs>
          <w:tab w:val="center" w:pos="4819"/>
        </w:tabs>
        <w:spacing w:before="156" w:after="156"/>
        <w:rPr>
          <w:rFonts w:cs="Times New Roman"/>
          <w:b/>
          <w:szCs w:val="20"/>
          <w:u w:val="single"/>
        </w:rPr>
      </w:pPr>
    </w:p>
    <w:p w14:paraId="1311EC71" w14:textId="77777777" w:rsidR="00A22BAD" w:rsidRDefault="00000000">
      <w:pPr>
        <w:tabs>
          <w:tab w:val="center" w:pos="4819"/>
        </w:tabs>
        <w:spacing w:before="156" w:after="156"/>
        <w:outlineLvl w:val="1"/>
        <w:rPr>
          <w:rFonts w:cs="Times New Roman"/>
          <w:b/>
          <w:szCs w:val="20"/>
          <w:u w:val="single"/>
        </w:rPr>
      </w:pPr>
      <w:r>
        <w:rPr>
          <w:rFonts w:eastAsia="宋体" w:cs="Times New Roman" w:hint="eastAsia"/>
          <w:b/>
          <w:szCs w:val="20"/>
          <w:u w:val="single"/>
        </w:rPr>
        <w:t>I</w:t>
      </w:r>
      <w:r>
        <w:rPr>
          <w:rFonts w:cs="Times New Roman"/>
          <w:b/>
          <w:szCs w:val="20"/>
          <w:u w:val="single"/>
        </w:rPr>
        <w:t>ssue#2</w:t>
      </w:r>
      <w:r>
        <w:rPr>
          <w:rFonts w:cs="Times New Roman" w:hint="eastAsia"/>
          <w:b/>
          <w:szCs w:val="20"/>
          <w:u w:val="single"/>
        </w:rPr>
        <w:t xml:space="preserve">: </w:t>
      </w:r>
      <w:r>
        <w:rPr>
          <w:rFonts w:cs="Times New Roman"/>
          <w:b/>
          <w:szCs w:val="20"/>
          <w:u w:val="single"/>
        </w:rPr>
        <w:t>whether distance threshold</w:t>
      </w:r>
      <w:r>
        <w:rPr>
          <w:rFonts w:cs="Times New Roman" w:hint="eastAsia"/>
          <w:b/>
          <w:szCs w:val="20"/>
          <w:u w:val="single"/>
        </w:rPr>
        <w:t xml:space="preserve"> </w:t>
      </w:r>
      <w:r>
        <w:rPr>
          <w:rFonts w:cs="Times New Roman"/>
          <w:b/>
          <w:szCs w:val="20"/>
          <w:u w:val="single"/>
        </w:rPr>
        <w:t>configur</w:t>
      </w:r>
      <w:r>
        <w:rPr>
          <w:rFonts w:cs="Times New Roman" w:hint="eastAsia"/>
          <w:b/>
          <w:szCs w:val="20"/>
          <w:u w:val="single"/>
        </w:rPr>
        <w:t xml:space="preserve">ation is required </w:t>
      </w:r>
      <w:r>
        <w:rPr>
          <w:rFonts w:cs="Times New Roman"/>
          <w:b/>
          <w:szCs w:val="20"/>
          <w:u w:val="single"/>
        </w:rPr>
        <w:t>for UE assisted SMTC configuration in connected mode</w:t>
      </w:r>
    </w:p>
    <w:p w14:paraId="31A877EE" w14:textId="77777777" w:rsidR="00A22BAD" w:rsidRDefault="00000000">
      <w:pPr>
        <w:tabs>
          <w:tab w:val="center" w:pos="4819"/>
        </w:tabs>
        <w:spacing w:before="156" w:after="156"/>
        <w:rPr>
          <w:rFonts w:cs="Times New Roman"/>
          <w:szCs w:val="20"/>
        </w:rPr>
      </w:pPr>
      <w:r>
        <w:rPr>
          <w:rFonts w:cs="Times New Roman" w:hint="eastAsia"/>
          <w:szCs w:val="20"/>
        </w:rPr>
        <w:t>D</w:t>
      </w:r>
      <w:r>
        <w:rPr>
          <w:rFonts w:cs="Times New Roman"/>
          <w:szCs w:val="20"/>
        </w:rPr>
        <w:t>uring the last meeting</w:t>
      </w:r>
      <w:r>
        <w:rPr>
          <w:rFonts w:cs="Times New Roman" w:hint="eastAsia"/>
          <w:szCs w:val="20"/>
        </w:rPr>
        <w:t>, RAN2 introduced t</w:t>
      </w:r>
      <w:r>
        <w:rPr>
          <w:rFonts w:cs="Times New Roman"/>
          <w:szCs w:val="20"/>
        </w:rPr>
        <w:t>he procedure for UE assisted SMTC configuration in connected mode</w:t>
      </w:r>
      <w:r>
        <w:rPr>
          <w:rFonts w:cs="Times New Roman" w:hint="eastAsia"/>
          <w:szCs w:val="20"/>
        </w:rPr>
        <w:t xml:space="preserve">. </w:t>
      </w:r>
      <w:r>
        <w:rPr>
          <w:rFonts w:cs="Times New Roman"/>
          <w:szCs w:val="20"/>
        </w:rPr>
        <w:t>For a UE indicating the relevant capability</w:t>
      </w:r>
      <w:r>
        <w:rPr>
          <w:rFonts w:cs="Times New Roman" w:hint="eastAsia"/>
          <w:szCs w:val="20"/>
        </w:rPr>
        <w:t>,</w:t>
      </w:r>
      <w:r>
        <w:rPr>
          <w:rFonts w:cs="Times New Roman"/>
          <w:szCs w:val="20"/>
        </w:rPr>
        <w:t xml:space="preserve"> the network configures the UE via </w:t>
      </w:r>
      <w:proofErr w:type="spellStart"/>
      <w:r>
        <w:rPr>
          <w:rFonts w:eastAsia="宋体" w:cs="Times New Roman" w:hint="eastAsia"/>
          <w:i/>
          <w:iCs/>
          <w:szCs w:val="20"/>
        </w:rPr>
        <w:t>RRCR</w:t>
      </w:r>
      <w:r>
        <w:rPr>
          <w:rFonts w:cs="Times New Roman"/>
          <w:i/>
          <w:iCs/>
          <w:szCs w:val="20"/>
        </w:rPr>
        <w:t>econfiguration</w:t>
      </w:r>
      <w:proofErr w:type="spellEnd"/>
      <w:r>
        <w:rPr>
          <w:rFonts w:cs="Times New Roman"/>
          <w:szCs w:val="20"/>
        </w:rPr>
        <w:t xml:space="preserve"> message with a list of reference locations and a parameter N</w:t>
      </w:r>
      <w:r>
        <w:rPr>
          <w:rFonts w:cs="Times New Roman" w:hint="eastAsia"/>
          <w:szCs w:val="20"/>
        </w:rPr>
        <w:t xml:space="preserve">. </w:t>
      </w:r>
      <w:r>
        <w:rPr>
          <w:rFonts w:cs="Times New Roman"/>
          <w:szCs w:val="20"/>
        </w:rPr>
        <w:t>T</w:t>
      </w:r>
      <w:r>
        <w:rPr>
          <w:rFonts w:cs="Times New Roman" w:hint="eastAsia"/>
          <w:szCs w:val="20"/>
        </w:rPr>
        <w:t xml:space="preserve">he UE will report the N closest reference locations to the network. </w:t>
      </w:r>
      <w:r>
        <w:rPr>
          <w:rFonts w:cs="Times New Roman"/>
          <w:szCs w:val="20"/>
        </w:rPr>
        <w:t xml:space="preserve">A </w:t>
      </w:r>
      <w:r>
        <w:rPr>
          <w:rFonts w:cs="Times New Roman" w:hint="eastAsia"/>
          <w:szCs w:val="20"/>
        </w:rPr>
        <w:t xml:space="preserve">remaining issue is </w:t>
      </w:r>
      <w:r>
        <w:rPr>
          <w:rFonts w:cs="Times New Roman"/>
          <w:szCs w:val="20"/>
        </w:rPr>
        <w:t>whether the network needs to configure distance</w:t>
      </w:r>
      <w:r>
        <w:rPr>
          <w:rFonts w:cs="Times New Roman" w:hint="eastAsia"/>
          <w:szCs w:val="20"/>
        </w:rPr>
        <w:t xml:space="preserve"> </w:t>
      </w:r>
      <w:r>
        <w:rPr>
          <w:rFonts w:cs="Times New Roman"/>
          <w:szCs w:val="20"/>
        </w:rPr>
        <w:t>thresholds for each reference location.</w:t>
      </w:r>
    </w:p>
    <w:p w14:paraId="270DA6E0" w14:textId="77777777" w:rsidR="00A22BAD" w:rsidRDefault="00000000">
      <w:pPr>
        <w:tabs>
          <w:tab w:val="center" w:pos="4819"/>
        </w:tabs>
        <w:spacing w:before="156" w:after="156"/>
        <w:rPr>
          <w:rFonts w:cs="Times New Roman"/>
          <w:szCs w:val="20"/>
        </w:rPr>
      </w:pPr>
      <w:r>
        <w:rPr>
          <w:rFonts w:cs="Times New Roman"/>
          <w:szCs w:val="20"/>
        </w:rPr>
        <w:t>From our perspective</w:t>
      </w:r>
      <w:r>
        <w:rPr>
          <w:rFonts w:cs="Times New Roman" w:hint="eastAsia"/>
          <w:szCs w:val="20"/>
        </w:rPr>
        <w:t xml:space="preserve">, </w:t>
      </w:r>
      <w:r>
        <w:rPr>
          <w:rFonts w:cs="Times New Roman"/>
          <w:szCs w:val="20"/>
        </w:rPr>
        <w:t xml:space="preserve">only configuring the reference locations and parameter N </w:t>
      </w:r>
      <w:r>
        <w:rPr>
          <w:rFonts w:eastAsia="宋体" w:cs="Times New Roman" w:hint="eastAsia"/>
          <w:szCs w:val="20"/>
        </w:rPr>
        <w:t>rise</w:t>
      </w:r>
      <w:r>
        <w:rPr>
          <w:rFonts w:cs="Times New Roman"/>
          <w:szCs w:val="20"/>
        </w:rPr>
        <w:t xml:space="preserve"> two potential issues.</w:t>
      </w:r>
      <w:r>
        <w:rPr>
          <w:rFonts w:cs="Times New Roman" w:hint="eastAsia"/>
          <w:szCs w:val="20"/>
        </w:rPr>
        <w:t xml:space="preserve"> The first issue is that </w:t>
      </w:r>
      <w:r>
        <w:rPr>
          <w:rFonts w:cs="Times New Roman"/>
          <w:szCs w:val="20"/>
        </w:rPr>
        <w:t xml:space="preserve">the reference location is insufficient to capture the distribution of </w:t>
      </w:r>
      <w:proofErr w:type="spellStart"/>
      <w:r>
        <w:rPr>
          <w:rFonts w:cs="Times New Roman"/>
          <w:szCs w:val="20"/>
        </w:rPr>
        <w:t>neighbour</w:t>
      </w:r>
      <w:proofErr w:type="spellEnd"/>
      <w:r>
        <w:rPr>
          <w:rFonts w:cs="Times New Roman"/>
          <w:szCs w:val="20"/>
        </w:rPr>
        <w:t xml:space="preserve"> cells with different cell radius. As Figure 1 shows, </w:t>
      </w:r>
      <w:proofErr w:type="spellStart"/>
      <w:r>
        <w:rPr>
          <w:rFonts w:cs="Times New Roman"/>
          <w:szCs w:val="20"/>
        </w:rPr>
        <w:t>neighbour</w:t>
      </w:r>
      <w:proofErr w:type="spellEnd"/>
      <w:r>
        <w:rPr>
          <w:rFonts w:cs="Times New Roman"/>
          <w:szCs w:val="20"/>
        </w:rPr>
        <w:t xml:space="preserve"> cell 1 (NCell1) and </w:t>
      </w:r>
      <w:proofErr w:type="spellStart"/>
      <w:r>
        <w:rPr>
          <w:rFonts w:cs="Times New Roman"/>
          <w:szCs w:val="20"/>
        </w:rPr>
        <w:t>neighbour</w:t>
      </w:r>
      <w:proofErr w:type="spellEnd"/>
      <w:r>
        <w:rPr>
          <w:rFonts w:cs="Times New Roman"/>
          <w:szCs w:val="20"/>
        </w:rPr>
        <w:t xml:space="preserve"> cell 2 (NCell2) ha</w:t>
      </w:r>
      <w:r>
        <w:rPr>
          <w:rFonts w:cs="Times New Roman" w:hint="eastAsia"/>
          <w:szCs w:val="20"/>
        </w:rPr>
        <w:t>ve</w:t>
      </w:r>
      <w:r>
        <w:rPr>
          <w:rFonts w:cs="Times New Roman"/>
          <w:szCs w:val="20"/>
        </w:rPr>
        <w:t xml:space="preserve"> different cell radius. </w:t>
      </w:r>
      <w:r>
        <w:rPr>
          <w:rFonts w:cs="Times New Roman" w:hint="eastAsia"/>
          <w:szCs w:val="20"/>
        </w:rPr>
        <w:t xml:space="preserve">Using the reference location as a basis, the distance between the UE and NCell1 (defined as L1) is computed to be less than the distance between the UE and NCell2 (defined as L2). UE will report this </w:t>
      </w:r>
      <w:r>
        <w:rPr>
          <w:rFonts w:cs="Times New Roman"/>
          <w:szCs w:val="20"/>
        </w:rPr>
        <w:t>information</w:t>
      </w:r>
      <w:r>
        <w:rPr>
          <w:rFonts w:cs="Times New Roman" w:hint="eastAsia"/>
          <w:szCs w:val="20"/>
        </w:rPr>
        <w:t xml:space="preserve"> to the network which </w:t>
      </w:r>
      <w:r>
        <w:rPr>
          <w:rFonts w:eastAsia="宋体" w:cs="Times New Roman" w:hint="eastAsia"/>
          <w:szCs w:val="20"/>
        </w:rPr>
        <w:t>may</w:t>
      </w:r>
      <w:r>
        <w:rPr>
          <w:rFonts w:cs="Times New Roman"/>
          <w:szCs w:val="20"/>
        </w:rPr>
        <w:t xml:space="preserve"> lead the network to </w:t>
      </w:r>
      <w:r>
        <w:rPr>
          <w:rFonts w:eastAsia="宋体" w:cs="Times New Roman" w:hint="eastAsia"/>
          <w:szCs w:val="20"/>
        </w:rPr>
        <w:t>determine</w:t>
      </w:r>
      <w:r>
        <w:rPr>
          <w:rFonts w:cs="Times New Roman"/>
          <w:szCs w:val="20"/>
        </w:rPr>
        <w:t xml:space="preserve"> the UE </w:t>
      </w:r>
      <w:r>
        <w:rPr>
          <w:rFonts w:cs="Times New Roman" w:hint="eastAsia"/>
          <w:szCs w:val="20"/>
        </w:rPr>
        <w:t xml:space="preserve">is </w:t>
      </w:r>
      <w:r>
        <w:rPr>
          <w:rFonts w:cs="Times New Roman"/>
          <w:szCs w:val="20"/>
        </w:rPr>
        <w:t xml:space="preserve">closer to </w:t>
      </w:r>
      <w:r>
        <w:rPr>
          <w:rFonts w:cs="Times New Roman" w:hint="eastAsia"/>
          <w:szCs w:val="20"/>
        </w:rPr>
        <w:t>N</w:t>
      </w:r>
      <w:r>
        <w:rPr>
          <w:rFonts w:cs="Times New Roman"/>
          <w:szCs w:val="20"/>
        </w:rPr>
        <w:t>Cell1.</w:t>
      </w:r>
      <w:r>
        <w:rPr>
          <w:rFonts w:cs="Times New Roman" w:hint="eastAsia"/>
          <w:szCs w:val="20"/>
        </w:rPr>
        <w:t xml:space="preserve"> </w:t>
      </w:r>
      <w:r>
        <w:rPr>
          <w:rFonts w:eastAsia="宋体" w:cs="Times New Roman" w:hint="eastAsia"/>
          <w:szCs w:val="20"/>
        </w:rPr>
        <w:t>Nevertheless</w:t>
      </w:r>
      <w:r>
        <w:rPr>
          <w:rFonts w:cs="Times New Roman"/>
          <w:szCs w:val="20"/>
        </w:rPr>
        <w:t xml:space="preserve">, as </w:t>
      </w:r>
      <w:r>
        <w:rPr>
          <w:rFonts w:cs="Times New Roman" w:hint="eastAsia"/>
          <w:szCs w:val="20"/>
        </w:rPr>
        <w:t>depicted</w:t>
      </w:r>
      <w:r>
        <w:rPr>
          <w:rFonts w:eastAsia="宋体" w:cs="Times New Roman" w:hint="eastAsia"/>
          <w:szCs w:val="20"/>
        </w:rPr>
        <w:t xml:space="preserve"> in </w:t>
      </w:r>
      <w:r>
        <w:rPr>
          <w:rFonts w:cs="Times New Roman"/>
          <w:szCs w:val="20"/>
        </w:rPr>
        <w:t>Figure 1, the UE is actually</w:t>
      </w:r>
      <w:r>
        <w:rPr>
          <w:rFonts w:cs="Times New Roman" w:hint="eastAsia"/>
          <w:szCs w:val="20"/>
        </w:rPr>
        <w:t xml:space="preserve"> </w:t>
      </w:r>
      <w:r>
        <w:rPr>
          <w:rFonts w:cs="Times New Roman"/>
          <w:szCs w:val="20"/>
        </w:rPr>
        <w:t>closer to NCell2 when considering the cell coverage</w:t>
      </w:r>
      <w:r>
        <w:rPr>
          <w:rFonts w:eastAsia="宋体" w:cs="Times New Roman" w:hint="eastAsia"/>
          <w:szCs w:val="20"/>
        </w:rPr>
        <w:t xml:space="preserve"> with radius</w:t>
      </w:r>
      <w:r>
        <w:rPr>
          <w:rFonts w:cs="Times New Roman"/>
          <w:szCs w:val="20"/>
        </w:rPr>
        <w:t>.</w:t>
      </w:r>
    </w:p>
    <w:p w14:paraId="51C7A8CE" w14:textId="77777777" w:rsidR="00A22BAD" w:rsidRDefault="00000000">
      <w:pPr>
        <w:tabs>
          <w:tab w:val="center" w:pos="4819"/>
        </w:tabs>
        <w:spacing w:before="156" w:after="156"/>
        <w:jc w:val="center"/>
        <w:rPr>
          <w:rFonts w:cs="Times New Roman"/>
          <w:szCs w:val="20"/>
        </w:rPr>
      </w:pPr>
      <w:r>
        <w:rPr>
          <w:rFonts w:cs="Times New Roman"/>
          <w:noProof/>
          <w:szCs w:val="20"/>
        </w:rPr>
        <w:drawing>
          <wp:inline distT="0" distB="0" distL="0" distR="0" wp14:anchorId="3AE583A2" wp14:editId="11F7C149">
            <wp:extent cx="2874645" cy="1701800"/>
            <wp:effectExtent l="0" t="0" r="1905" b="0"/>
            <wp:docPr id="7615121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512114"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b="8370"/>
                    <a:stretch>
                      <a:fillRect/>
                    </a:stretch>
                  </pic:blipFill>
                  <pic:spPr>
                    <a:xfrm>
                      <a:off x="0" y="0"/>
                      <a:ext cx="2920416" cy="1728799"/>
                    </a:xfrm>
                    <a:prstGeom prst="rect">
                      <a:avLst/>
                    </a:prstGeom>
                    <a:noFill/>
                    <a:ln>
                      <a:noFill/>
                    </a:ln>
                  </pic:spPr>
                </pic:pic>
              </a:graphicData>
            </a:graphic>
          </wp:inline>
        </w:drawing>
      </w:r>
    </w:p>
    <w:p w14:paraId="73A3C0F9" w14:textId="77777777" w:rsidR="00A22BAD" w:rsidRDefault="00000000">
      <w:pPr>
        <w:tabs>
          <w:tab w:val="center" w:pos="4819"/>
        </w:tabs>
        <w:spacing w:before="156" w:after="156"/>
        <w:jc w:val="center"/>
        <w:rPr>
          <w:rFonts w:cs="Times New Roman"/>
          <w:szCs w:val="20"/>
        </w:rPr>
      </w:pPr>
      <w:r>
        <w:rPr>
          <w:rFonts w:cs="Times New Roman"/>
          <w:szCs w:val="20"/>
        </w:rPr>
        <w:t>Figure 1</w:t>
      </w:r>
      <w:r>
        <w:rPr>
          <w:rFonts w:cs="Times New Roman" w:hint="eastAsia"/>
          <w:szCs w:val="20"/>
        </w:rPr>
        <w:t xml:space="preserve">: </w:t>
      </w:r>
      <w:proofErr w:type="spellStart"/>
      <w:r>
        <w:rPr>
          <w:rFonts w:cs="Times New Roman"/>
          <w:szCs w:val="20"/>
        </w:rPr>
        <w:t>Neighbour</w:t>
      </w:r>
      <w:proofErr w:type="spellEnd"/>
      <w:r>
        <w:rPr>
          <w:rFonts w:cs="Times New Roman"/>
          <w:szCs w:val="20"/>
        </w:rPr>
        <w:t xml:space="preserve"> cells with different radius</w:t>
      </w:r>
    </w:p>
    <w:p w14:paraId="6C2EFE00" w14:textId="77777777" w:rsidR="00A22BAD" w:rsidRDefault="00000000">
      <w:pPr>
        <w:pStyle w:val="1st-ob-YJ"/>
        <w:spacing w:before="156" w:after="156"/>
        <w:rPr>
          <w:i w:val="0"/>
          <w:iCs/>
        </w:rPr>
      </w:pPr>
      <w:bookmarkStart w:id="30" w:name="_Toc209604295"/>
      <w:bookmarkStart w:id="31" w:name="_Toc209550404"/>
      <w:bookmarkStart w:id="32" w:name="_Toc209550443"/>
      <w:bookmarkStart w:id="33" w:name="_Toc209550354"/>
      <w:r>
        <w:rPr>
          <w:i w:val="0"/>
          <w:iCs/>
        </w:rPr>
        <w:t>Relying solely on t</w:t>
      </w:r>
      <w:r>
        <w:rPr>
          <w:rFonts w:eastAsia="宋体"/>
          <w:i w:val="0"/>
          <w:iCs/>
          <w:color w:val="000000" w:themeColor="text1"/>
        </w:rPr>
        <w:t>he</w:t>
      </w:r>
      <w:r>
        <w:rPr>
          <w:i w:val="0"/>
          <w:iCs/>
        </w:rPr>
        <w:t xml:space="preserve"> reference location alone is insufficient to reflect</w:t>
      </w:r>
      <w:r>
        <w:rPr>
          <w:rFonts w:eastAsia="宋体" w:hint="eastAsia"/>
          <w:i w:val="0"/>
          <w:iCs/>
        </w:rPr>
        <w:t xml:space="preserve"> </w:t>
      </w:r>
      <w:r>
        <w:rPr>
          <w:i w:val="0"/>
          <w:iCs/>
        </w:rPr>
        <w:t xml:space="preserve">the distribution of </w:t>
      </w:r>
      <w:proofErr w:type="spellStart"/>
      <w:r>
        <w:rPr>
          <w:i w:val="0"/>
          <w:iCs/>
        </w:rPr>
        <w:t>neighbour</w:t>
      </w:r>
      <w:proofErr w:type="spellEnd"/>
      <w:r>
        <w:rPr>
          <w:i w:val="0"/>
          <w:iCs/>
        </w:rPr>
        <w:t xml:space="preserve"> cells with different cell radius.</w:t>
      </w:r>
      <w:bookmarkEnd w:id="30"/>
      <w:bookmarkEnd w:id="31"/>
      <w:bookmarkEnd w:id="32"/>
      <w:bookmarkEnd w:id="33"/>
    </w:p>
    <w:p w14:paraId="61D3356B" w14:textId="77777777" w:rsidR="00A22BAD" w:rsidRDefault="00000000">
      <w:pPr>
        <w:tabs>
          <w:tab w:val="center" w:pos="4819"/>
        </w:tabs>
        <w:spacing w:before="156" w:after="156"/>
        <w:rPr>
          <w:rFonts w:cs="Times New Roman"/>
          <w:szCs w:val="20"/>
        </w:rPr>
      </w:pPr>
      <w:r>
        <w:rPr>
          <w:rFonts w:cs="Times New Roman" w:hint="eastAsia"/>
          <w:szCs w:val="20"/>
        </w:rPr>
        <w:lastRenderedPageBreak/>
        <w:t xml:space="preserve">The second </w:t>
      </w:r>
      <w:r>
        <w:rPr>
          <w:rFonts w:cs="Times New Roman"/>
          <w:szCs w:val="20"/>
        </w:rPr>
        <w:t>potential issue</w:t>
      </w:r>
      <w:r>
        <w:rPr>
          <w:rFonts w:cs="Times New Roman" w:hint="eastAsia"/>
          <w:szCs w:val="20"/>
        </w:rPr>
        <w:t xml:space="preserve"> is </w:t>
      </w:r>
      <w:r>
        <w:rPr>
          <w:rFonts w:cs="Times New Roman"/>
          <w:szCs w:val="20"/>
        </w:rPr>
        <w:t>reference location</w:t>
      </w:r>
      <w:r>
        <w:rPr>
          <w:rFonts w:cs="Times New Roman" w:hint="eastAsia"/>
          <w:szCs w:val="20"/>
        </w:rPr>
        <w:t>s</w:t>
      </w:r>
      <w:r>
        <w:rPr>
          <w:rFonts w:cs="Times New Roman"/>
          <w:szCs w:val="20"/>
        </w:rPr>
        <w:t xml:space="preserve"> configured by the network may not </w:t>
      </w:r>
      <w:r>
        <w:rPr>
          <w:rFonts w:eastAsia="宋体" w:cs="Times New Roman" w:hint="eastAsia"/>
          <w:szCs w:val="20"/>
        </w:rPr>
        <w:t>match</w:t>
      </w:r>
      <w:r>
        <w:rPr>
          <w:rFonts w:cs="Times New Roman"/>
          <w:szCs w:val="20"/>
        </w:rPr>
        <w:t xml:space="preserve"> the UE's current position, especially when the UE is moving at high speed</w:t>
      </w:r>
      <w:r>
        <w:rPr>
          <w:rFonts w:cs="Times New Roman" w:hint="eastAsia"/>
          <w:szCs w:val="20"/>
        </w:rPr>
        <w:t xml:space="preserve"> (e.g.</w:t>
      </w:r>
      <w:r>
        <w:rPr>
          <w:rFonts w:eastAsia="宋体" w:cs="Times New Roman" w:hint="eastAsia"/>
          <w:szCs w:val="20"/>
        </w:rPr>
        <w:t>,</w:t>
      </w:r>
      <w:r>
        <w:rPr>
          <w:rFonts w:cs="Times New Roman" w:hint="eastAsia"/>
          <w:szCs w:val="20"/>
        </w:rPr>
        <w:t xml:space="preserve"> airplane). </w:t>
      </w:r>
      <w:r>
        <w:rPr>
          <w:rFonts w:cs="Times New Roman"/>
          <w:szCs w:val="20"/>
        </w:rPr>
        <w:t xml:space="preserve">As Figure </w:t>
      </w:r>
      <w:r>
        <w:rPr>
          <w:rFonts w:cs="Times New Roman" w:hint="eastAsia"/>
          <w:szCs w:val="20"/>
        </w:rPr>
        <w:t>2</w:t>
      </w:r>
      <w:r>
        <w:rPr>
          <w:rFonts w:cs="Times New Roman"/>
          <w:szCs w:val="20"/>
        </w:rPr>
        <w:t xml:space="preserve"> shows</w:t>
      </w:r>
      <w:r>
        <w:rPr>
          <w:rFonts w:cs="Times New Roman" w:hint="eastAsia"/>
          <w:szCs w:val="20"/>
        </w:rPr>
        <w:t>, all t</w:t>
      </w:r>
      <w:r>
        <w:rPr>
          <w:rFonts w:cs="Times New Roman"/>
          <w:szCs w:val="20"/>
        </w:rPr>
        <w:t>he reference location</w:t>
      </w:r>
      <w:r>
        <w:rPr>
          <w:rFonts w:cs="Times New Roman" w:hint="eastAsia"/>
          <w:szCs w:val="20"/>
        </w:rPr>
        <w:t>s</w:t>
      </w:r>
      <w:r>
        <w:rPr>
          <w:rFonts w:cs="Times New Roman"/>
          <w:szCs w:val="20"/>
        </w:rPr>
        <w:t xml:space="preserve"> </w:t>
      </w:r>
      <w:r>
        <w:rPr>
          <w:rFonts w:cs="Times New Roman" w:hint="eastAsia"/>
          <w:szCs w:val="20"/>
        </w:rPr>
        <w:t>configured by</w:t>
      </w:r>
      <w:r>
        <w:rPr>
          <w:rFonts w:cs="Times New Roman"/>
          <w:szCs w:val="20"/>
        </w:rPr>
        <w:t xml:space="preserve"> the network </w:t>
      </w:r>
      <w:r>
        <w:rPr>
          <w:rFonts w:cs="Times New Roman" w:hint="eastAsia"/>
          <w:szCs w:val="20"/>
        </w:rPr>
        <w:t>are</w:t>
      </w:r>
      <w:r>
        <w:rPr>
          <w:rFonts w:cs="Times New Roman"/>
          <w:szCs w:val="20"/>
        </w:rPr>
        <w:t xml:space="preserve"> far from the UE</w:t>
      </w:r>
      <w:r>
        <w:rPr>
          <w:rFonts w:cs="Times New Roman" w:hint="eastAsia"/>
          <w:szCs w:val="20"/>
        </w:rPr>
        <w:t xml:space="preserve">. </w:t>
      </w:r>
      <w:r>
        <w:rPr>
          <w:rFonts w:eastAsia="宋体" w:cs="Times New Roman" w:hint="eastAsia"/>
          <w:szCs w:val="20"/>
        </w:rPr>
        <w:t xml:space="preserve">According to the current </w:t>
      </w:r>
      <w:r>
        <w:rPr>
          <w:rFonts w:cs="Times New Roman" w:hint="eastAsia"/>
          <w:szCs w:val="20"/>
        </w:rPr>
        <w:t>agreements</w:t>
      </w:r>
      <w:r>
        <w:rPr>
          <w:rFonts w:eastAsia="宋体" w:cs="Times New Roman" w:hint="eastAsia"/>
          <w:szCs w:val="20"/>
        </w:rPr>
        <w:t>, the UE will report N closest reference locations anyway even though the UE is very far from the configured reference location. However, in this case, there is no need to monitor the SSB according to the SMTC configuration based on the reference location.</w:t>
      </w:r>
    </w:p>
    <w:p w14:paraId="7EB5279A" w14:textId="77777777" w:rsidR="00A22BAD" w:rsidRDefault="00000000">
      <w:pPr>
        <w:spacing w:before="156" w:after="156"/>
        <w:jc w:val="center"/>
      </w:pPr>
      <w:r>
        <w:rPr>
          <w:noProof/>
        </w:rPr>
        <w:drawing>
          <wp:inline distT="0" distB="0" distL="0" distR="0" wp14:anchorId="68BEC26B" wp14:editId="793565D9">
            <wp:extent cx="3997325" cy="1803400"/>
            <wp:effectExtent l="0" t="0" r="0" b="0"/>
            <wp:docPr id="11251834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183497"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05850" cy="1807150"/>
                    </a:xfrm>
                    <a:prstGeom prst="rect">
                      <a:avLst/>
                    </a:prstGeom>
                    <a:noFill/>
                    <a:ln>
                      <a:noFill/>
                    </a:ln>
                  </pic:spPr>
                </pic:pic>
              </a:graphicData>
            </a:graphic>
          </wp:inline>
        </w:drawing>
      </w:r>
    </w:p>
    <w:p w14:paraId="06BD4811" w14:textId="77777777" w:rsidR="00A22BAD" w:rsidRDefault="00000000">
      <w:pPr>
        <w:tabs>
          <w:tab w:val="center" w:pos="4819"/>
        </w:tabs>
        <w:spacing w:before="156" w:after="156"/>
        <w:jc w:val="center"/>
        <w:rPr>
          <w:rFonts w:cs="Times New Roman"/>
          <w:szCs w:val="20"/>
        </w:rPr>
      </w:pPr>
      <w:r>
        <w:rPr>
          <w:rFonts w:cs="Times New Roman"/>
          <w:szCs w:val="20"/>
        </w:rPr>
        <w:t xml:space="preserve">Figure </w:t>
      </w:r>
      <w:r>
        <w:rPr>
          <w:rFonts w:cs="Times New Roman" w:hint="eastAsia"/>
          <w:szCs w:val="20"/>
        </w:rPr>
        <w:t xml:space="preserve">2: </w:t>
      </w:r>
      <w:r>
        <w:rPr>
          <w:rFonts w:cs="Times New Roman"/>
          <w:szCs w:val="20"/>
        </w:rPr>
        <w:t xml:space="preserve">Improper </w:t>
      </w:r>
      <w:r>
        <w:rPr>
          <w:rFonts w:cs="Times New Roman" w:hint="eastAsia"/>
          <w:szCs w:val="20"/>
        </w:rPr>
        <w:t xml:space="preserve">reference location </w:t>
      </w:r>
      <w:r>
        <w:rPr>
          <w:rFonts w:cs="Times New Roman"/>
          <w:szCs w:val="20"/>
        </w:rPr>
        <w:t>configuration</w:t>
      </w:r>
    </w:p>
    <w:p w14:paraId="2682773D" w14:textId="77777777" w:rsidR="00A22BAD" w:rsidRDefault="00000000">
      <w:pPr>
        <w:pStyle w:val="1st-ob-YJ"/>
        <w:spacing w:before="156" w:after="156"/>
        <w:rPr>
          <w:b w:val="0"/>
          <w:i w:val="0"/>
          <w:iCs/>
        </w:rPr>
      </w:pPr>
      <w:bookmarkStart w:id="34" w:name="_Toc209604296"/>
      <w:bookmarkStart w:id="35" w:name="_Toc209550405"/>
      <w:bookmarkStart w:id="36" w:name="_Toc209550355"/>
      <w:bookmarkStart w:id="37" w:name="_Toc209550444"/>
      <w:r>
        <w:rPr>
          <w:rFonts w:hint="eastAsia"/>
          <w:i w:val="0"/>
          <w:iCs/>
        </w:rPr>
        <w:t>T</w:t>
      </w:r>
      <w:r>
        <w:rPr>
          <w:i w:val="0"/>
          <w:iCs/>
        </w:rPr>
        <w:t>he reference location</w:t>
      </w:r>
      <w:r>
        <w:rPr>
          <w:rFonts w:hint="eastAsia"/>
          <w:i w:val="0"/>
          <w:iCs/>
        </w:rPr>
        <w:t>s</w:t>
      </w:r>
      <w:r>
        <w:rPr>
          <w:i w:val="0"/>
          <w:iCs/>
        </w:rPr>
        <w:t xml:space="preserve"> configured by the network may not </w:t>
      </w:r>
      <w:r>
        <w:rPr>
          <w:rFonts w:eastAsia="宋体" w:hint="eastAsia"/>
          <w:i w:val="0"/>
          <w:iCs/>
        </w:rPr>
        <w:t>match</w:t>
      </w:r>
      <w:r>
        <w:rPr>
          <w:i w:val="0"/>
          <w:iCs/>
        </w:rPr>
        <w:t xml:space="preserve"> the UE's current position,</w:t>
      </w:r>
      <w:r>
        <w:rPr>
          <w:rFonts w:eastAsia="宋体" w:hint="eastAsia"/>
          <w:i w:val="0"/>
          <w:iCs/>
        </w:rPr>
        <w:t xml:space="preserve"> which resulting in unnecessary SMTC configuration</w:t>
      </w:r>
      <w:r>
        <w:rPr>
          <w:i w:val="0"/>
          <w:iCs/>
        </w:rPr>
        <w:t>.</w:t>
      </w:r>
      <w:bookmarkEnd w:id="34"/>
      <w:bookmarkEnd w:id="35"/>
      <w:bookmarkEnd w:id="36"/>
      <w:bookmarkEnd w:id="37"/>
      <w:r>
        <w:rPr>
          <w:rFonts w:eastAsia="宋体" w:hint="eastAsia"/>
          <w:i w:val="0"/>
          <w:iCs/>
        </w:rPr>
        <w:t xml:space="preserve"> </w:t>
      </w:r>
    </w:p>
    <w:p w14:paraId="76252870" w14:textId="77777777" w:rsidR="00A22BAD" w:rsidRDefault="00000000">
      <w:pPr>
        <w:tabs>
          <w:tab w:val="center" w:pos="4819"/>
        </w:tabs>
        <w:spacing w:before="156" w:after="156"/>
        <w:rPr>
          <w:rFonts w:eastAsia="宋体" w:cs="Times New Roman"/>
          <w:szCs w:val="20"/>
        </w:rPr>
      </w:pPr>
      <w:r>
        <w:rPr>
          <w:rFonts w:eastAsia="宋体" w:cs="Times New Roman" w:hint="eastAsia"/>
          <w:szCs w:val="20"/>
        </w:rPr>
        <w:t>To address</w:t>
      </w:r>
      <w:r>
        <w:rPr>
          <w:rFonts w:cs="Times New Roman"/>
          <w:szCs w:val="20"/>
        </w:rPr>
        <w:t xml:space="preserve"> </w:t>
      </w:r>
      <w:r>
        <w:rPr>
          <w:rFonts w:cs="Times New Roman" w:hint="eastAsia"/>
          <w:szCs w:val="20"/>
        </w:rPr>
        <w:t>these two potential issues</w:t>
      </w:r>
      <w:r>
        <w:rPr>
          <w:rFonts w:cs="Times New Roman"/>
          <w:szCs w:val="20"/>
        </w:rPr>
        <w:t>, we recommend the network configure distance</w:t>
      </w:r>
      <w:r>
        <w:rPr>
          <w:rFonts w:cs="Times New Roman" w:hint="eastAsia"/>
          <w:szCs w:val="20"/>
        </w:rPr>
        <w:t xml:space="preserve"> </w:t>
      </w:r>
      <w:r>
        <w:rPr>
          <w:rFonts w:cs="Times New Roman"/>
          <w:szCs w:val="20"/>
        </w:rPr>
        <w:t>thresholds for each reference location.</w:t>
      </w:r>
      <w:r>
        <w:rPr>
          <w:rFonts w:cs="Times New Roman" w:hint="eastAsia"/>
          <w:szCs w:val="20"/>
        </w:rPr>
        <w:t xml:space="preserve"> For the first potential issue, distance </w:t>
      </w:r>
      <w:r>
        <w:rPr>
          <w:rFonts w:cs="Times New Roman"/>
          <w:szCs w:val="20"/>
        </w:rPr>
        <w:t>threshold</w:t>
      </w:r>
      <w:r>
        <w:rPr>
          <w:rFonts w:cs="Times New Roman" w:hint="eastAsia"/>
          <w:szCs w:val="20"/>
        </w:rPr>
        <w:t>s</w:t>
      </w:r>
      <w:r>
        <w:rPr>
          <w:rFonts w:cs="Times New Roman"/>
          <w:szCs w:val="20"/>
        </w:rPr>
        <w:t xml:space="preserve"> can accurately </w:t>
      </w:r>
      <w:r>
        <w:rPr>
          <w:rFonts w:cs="Times New Roman" w:hint="eastAsia"/>
          <w:szCs w:val="20"/>
        </w:rPr>
        <w:t>describe</w:t>
      </w:r>
      <w:r>
        <w:rPr>
          <w:rFonts w:cs="Times New Roman"/>
          <w:szCs w:val="20"/>
        </w:rPr>
        <w:t xml:space="preserve"> the </w:t>
      </w:r>
      <w:r>
        <w:rPr>
          <w:rFonts w:cs="Times New Roman" w:hint="eastAsia"/>
          <w:szCs w:val="20"/>
        </w:rPr>
        <w:t xml:space="preserve">cell </w:t>
      </w:r>
      <w:r>
        <w:rPr>
          <w:rFonts w:cs="Times New Roman"/>
          <w:szCs w:val="20"/>
        </w:rPr>
        <w:t>coverage, thereby resolving the issue</w:t>
      </w:r>
      <w:r>
        <w:rPr>
          <w:rFonts w:cs="Times New Roman" w:hint="eastAsia"/>
          <w:szCs w:val="20"/>
        </w:rPr>
        <w:t xml:space="preserve">. For the second potential issue, </w:t>
      </w:r>
      <w:r>
        <w:rPr>
          <w:rFonts w:cs="Times New Roman"/>
          <w:szCs w:val="20"/>
        </w:rPr>
        <w:t>the UE can determine whether it is within the</w:t>
      </w:r>
      <w:r>
        <w:rPr>
          <w:rFonts w:cs="Times New Roman" w:hint="eastAsia"/>
          <w:szCs w:val="20"/>
        </w:rPr>
        <w:t xml:space="preserve"> cell </w:t>
      </w:r>
      <w:r>
        <w:rPr>
          <w:rFonts w:cs="Times New Roman"/>
          <w:szCs w:val="20"/>
        </w:rPr>
        <w:t xml:space="preserve">coverage </w:t>
      </w:r>
      <w:r>
        <w:rPr>
          <w:rFonts w:cs="Times New Roman" w:hint="eastAsia"/>
          <w:szCs w:val="20"/>
        </w:rPr>
        <w:t>defined by</w:t>
      </w:r>
      <w:r>
        <w:rPr>
          <w:rFonts w:cs="Times New Roman"/>
          <w:szCs w:val="20"/>
        </w:rPr>
        <w:t xml:space="preserve"> </w:t>
      </w:r>
      <w:r>
        <w:rPr>
          <w:rFonts w:cs="Times New Roman" w:hint="eastAsia"/>
          <w:szCs w:val="20"/>
        </w:rPr>
        <w:t xml:space="preserve">the reference location and </w:t>
      </w:r>
      <w:r>
        <w:rPr>
          <w:rFonts w:cs="Times New Roman"/>
          <w:szCs w:val="20"/>
        </w:rPr>
        <w:t>distance</w:t>
      </w:r>
      <w:r>
        <w:rPr>
          <w:rFonts w:cs="Times New Roman" w:hint="eastAsia"/>
          <w:szCs w:val="20"/>
        </w:rPr>
        <w:t xml:space="preserve"> </w:t>
      </w:r>
      <w:r>
        <w:rPr>
          <w:rFonts w:cs="Times New Roman"/>
          <w:szCs w:val="20"/>
        </w:rPr>
        <w:t>threshold.</w:t>
      </w:r>
      <w:r>
        <w:rPr>
          <w:rFonts w:cs="Times New Roman" w:hint="eastAsia"/>
          <w:szCs w:val="20"/>
        </w:rPr>
        <w:t xml:space="preserve"> </w:t>
      </w:r>
      <w:r>
        <w:rPr>
          <w:rFonts w:eastAsia="宋体" w:cs="Times New Roman" w:hint="eastAsia"/>
          <w:szCs w:val="20"/>
        </w:rPr>
        <w:t xml:space="preserve">If the UE is not within any the cell coverage, then </w:t>
      </w:r>
      <w:r>
        <w:rPr>
          <w:rFonts w:cs="Times New Roman" w:hint="eastAsia"/>
          <w:szCs w:val="20"/>
        </w:rPr>
        <w:t xml:space="preserve">the UE can indicate </w:t>
      </w:r>
      <w:r>
        <w:rPr>
          <w:rFonts w:eastAsia="宋体" w:cs="Times New Roman" w:hint="eastAsia"/>
          <w:szCs w:val="20"/>
        </w:rPr>
        <w:t>the network</w:t>
      </w:r>
      <w:r>
        <w:rPr>
          <w:rFonts w:cs="Times New Roman" w:hint="eastAsia"/>
          <w:szCs w:val="20"/>
        </w:rPr>
        <w:t xml:space="preserve"> by reporting</w:t>
      </w:r>
      <w:r>
        <w:rPr>
          <w:rFonts w:eastAsia="宋体" w:cs="Times New Roman" w:hint="eastAsia"/>
          <w:szCs w:val="20"/>
        </w:rPr>
        <w:t xml:space="preserve"> void or NULL in</w:t>
      </w:r>
      <w:r>
        <w:rPr>
          <w:rFonts w:cs="Times New Roman" w:hint="eastAsia"/>
          <w:szCs w:val="20"/>
        </w:rPr>
        <w:t xml:space="preserve"> </w:t>
      </w:r>
      <w:r>
        <w:rPr>
          <w:rFonts w:cs="Times New Roman" w:hint="eastAsia"/>
          <w:i/>
          <w:iCs/>
          <w:szCs w:val="20"/>
        </w:rPr>
        <w:t>referenceLocationReport-r19</w:t>
      </w:r>
      <w:r>
        <w:rPr>
          <w:rFonts w:eastAsia="宋体" w:cs="Times New Roman" w:hint="eastAsia"/>
          <w:szCs w:val="20"/>
        </w:rPr>
        <w:t xml:space="preserve"> via </w:t>
      </w:r>
      <w:proofErr w:type="spellStart"/>
      <w:r>
        <w:rPr>
          <w:rFonts w:eastAsia="宋体" w:cs="Times New Roman" w:hint="eastAsia"/>
          <w:i/>
          <w:iCs/>
          <w:szCs w:val="20"/>
        </w:rPr>
        <w:t>RRCReconfiguration</w:t>
      </w:r>
      <w:proofErr w:type="spellEnd"/>
      <w:r>
        <w:rPr>
          <w:rFonts w:eastAsia="宋体" w:cs="Times New Roman" w:hint="eastAsia"/>
          <w:szCs w:val="20"/>
        </w:rPr>
        <w:t xml:space="preserve"> or </w:t>
      </w:r>
      <w:r>
        <w:rPr>
          <w:rFonts w:eastAsia="宋体" w:cs="Times New Roman" w:hint="eastAsia"/>
          <w:i/>
          <w:iCs/>
          <w:szCs w:val="20"/>
        </w:rPr>
        <w:t>UAI</w:t>
      </w:r>
      <w:r>
        <w:rPr>
          <w:rFonts w:eastAsia="宋体" w:cs="Times New Roman" w:hint="eastAsia"/>
          <w:szCs w:val="20"/>
        </w:rPr>
        <w:t xml:space="preserve"> message, and the network won</w:t>
      </w:r>
      <w:r>
        <w:rPr>
          <w:rFonts w:eastAsia="宋体" w:cs="Times New Roman"/>
          <w:szCs w:val="20"/>
        </w:rPr>
        <w:t>’</w:t>
      </w:r>
      <w:r>
        <w:rPr>
          <w:rFonts w:eastAsia="宋体" w:cs="Times New Roman" w:hint="eastAsia"/>
          <w:szCs w:val="20"/>
        </w:rPr>
        <w:t>t configure the SMTC until the update of new reporting</w:t>
      </w:r>
      <w:r>
        <w:rPr>
          <w:rFonts w:cs="Times New Roman" w:hint="eastAsia"/>
          <w:szCs w:val="20"/>
        </w:rPr>
        <w:t>.</w:t>
      </w:r>
    </w:p>
    <w:p w14:paraId="0A8D4342" w14:textId="77777777" w:rsidR="00A22BAD" w:rsidRDefault="00000000">
      <w:pPr>
        <w:pStyle w:val="1st-Proposal-YJ"/>
        <w:spacing w:before="156" w:after="156"/>
        <w:rPr>
          <w:b w:val="0"/>
          <w:i w:val="0"/>
          <w:iCs/>
        </w:rPr>
      </w:pPr>
      <w:bookmarkStart w:id="38" w:name="_Toc209604298"/>
      <w:bookmarkStart w:id="39" w:name="_Toc209550407"/>
      <w:bookmarkStart w:id="40" w:name="_Toc209550446"/>
      <w:bookmarkStart w:id="41" w:name="_Toc209550357"/>
      <w:r>
        <w:rPr>
          <w:rFonts w:hint="eastAsia"/>
          <w:i w:val="0"/>
          <w:iCs/>
          <w:lang w:val="en-GB"/>
        </w:rPr>
        <w:t xml:space="preserve">A </w:t>
      </w:r>
      <w:r>
        <w:rPr>
          <w:rFonts w:eastAsia="宋体" w:hint="eastAsia"/>
          <w:i w:val="0"/>
          <w:iCs/>
          <w:color w:val="000000" w:themeColor="text1"/>
        </w:rPr>
        <w:t>distance</w:t>
      </w:r>
      <w:r>
        <w:rPr>
          <w:rFonts w:hint="eastAsia"/>
          <w:i w:val="0"/>
          <w:iCs/>
        </w:rPr>
        <w:t xml:space="preserve"> threshold configuration is required for UE assisted SMTC configuration in connected mode.</w:t>
      </w:r>
      <w:bookmarkEnd w:id="38"/>
      <w:bookmarkEnd w:id="39"/>
      <w:bookmarkEnd w:id="40"/>
      <w:bookmarkEnd w:id="41"/>
    </w:p>
    <w:p w14:paraId="6859E41C" w14:textId="77777777" w:rsidR="00A22BAD" w:rsidRDefault="00000000">
      <w:pPr>
        <w:pStyle w:val="1st-Proposal-YJ"/>
        <w:spacing w:before="156" w:after="156"/>
        <w:rPr>
          <w:i w:val="0"/>
          <w:iCs/>
          <w:lang w:val="en-GB"/>
        </w:rPr>
      </w:pPr>
      <w:r>
        <w:rPr>
          <w:rFonts w:hint="eastAsia"/>
          <w:i w:val="0"/>
          <w:iCs/>
          <w:lang w:val="en-GB"/>
        </w:rPr>
        <w:t>If the UE is not within any the cell coverage, then the UE can indicate the network by reporting</w:t>
      </w:r>
      <w:r>
        <w:rPr>
          <w:rFonts w:eastAsia="宋体" w:hint="eastAsia"/>
          <w:i w:val="0"/>
          <w:iCs/>
        </w:rPr>
        <w:t xml:space="preserve"> NULL in </w:t>
      </w:r>
      <w:r>
        <w:rPr>
          <w:rFonts w:hint="eastAsia"/>
          <w:lang w:val="en-GB"/>
        </w:rPr>
        <w:t>referenceLocationReport-r19</w:t>
      </w:r>
      <w:r>
        <w:rPr>
          <w:rFonts w:hint="eastAsia"/>
          <w:i w:val="0"/>
          <w:iCs/>
          <w:lang w:val="en-GB"/>
        </w:rPr>
        <w:t xml:space="preserve"> via </w:t>
      </w:r>
      <w:proofErr w:type="spellStart"/>
      <w:r>
        <w:rPr>
          <w:rFonts w:hint="eastAsia"/>
          <w:lang w:val="en-GB"/>
        </w:rPr>
        <w:t>RRCReconfiguration</w:t>
      </w:r>
      <w:proofErr w:type="spellEnd"/>
      <w:r>
        <w:rPr>
          <w:rFonts w:hint="eastAsia"/>
          <w:i w:val="0"/>
          <w:iCs/>
          <w:lang w:val="en-GB"/>
        </w:rPr>
        <w:t xml:space="preserve"> or </w:t>
      </w:r>
      <w:r>
        <w:rPr>
          <w:rFonts w:hint="eastAsia"/>
          <w:lang w:val="en-GB"/>
        </w:rPr>
        <w:t>UAI</w:t>
      </w:r>
      <w:r>
        <w:rPr>
          <w:rFonts w:hint="eastAsia"/>
          <w:i w:val="0"/>
          <w:iCs/>
          <w:lang w:val="en-GB"/>
        </w:rPr>
        <w:t xml:space="preserve"> message, and the network won’t configure the SMTC until the update of new reporting.</w:t>
      </w:r>
    </w:p>
    <w:p w14:paraId="5B90FBA8" w14:textId="77777777" w:rsidR="00A22BAD" w:rsidRDefault="00000000">
      <w:pPr>
        <w:tabs>
          <w:tab w:val="center" w:pos="4819"/>
        </w:tabs>
        <w:spacing w:before="156" w:after="156"/>
        <w:outlineLvl w:val="1"/>
        <w:rPr>
          <w:rFonts w:cs="Times New Roman"/>
          <w:b/>
          <w:szCs w:val="20"/>
          <w:u w:val="single"/>
        </w:rPr>
      </w:pPr>
      <w:r>
        <w:rPr>
          <w:rFonts w:eastAsia="宋体" w:cs="Times New Roman" w:hint="eastAsia"/>
          <w:b/>
          <w:szCs w:val="20"/>
          <w:u w:val="single"/>
        </w:rPr>
        <w:t>I</w:t>
      </w:r>
      <w:r>
        <w:rPr>
          <w:rFonts w:cs="Times New Roman"/>
          <w:b/>
          <w:szCs w:val="20"/>
          <w:u w:val="single"/>
        </w:rPr>
        <w:t>ssue#</w:t>
      </w:r>
      <w:r>
        <w:rPr>
          <w:rFonts w:cs="Times New Roman" w:hint="eastAsia"/>
          <w:b/>
          <w:szCs w:val="20"/>
          <w:u w:val="single"/>
        </w:rPr>
        <w:t>3</w:t>
      </w:r>
      <w:r>
        <w:rPr>
          <w:rFonts w:cs="Times New Roman"/>
          <w:b/>
          <w:szCs w:val="20"/>
          <w:u w:val="single"/>
        </w:rPr>
        <w:t>:</w:t>
      </w:r>
      <w:r>
        <w:rPr>
          <w:rFonts w:cs="Times New Roman" w:hint="eastAsia"/>
          <w:b/>
          <w:szCs w:val="20"/>
          <w:u w:val="single"/>
        </w:rPr>
        <w:t xml:space="preserve"> w</w:t>
      </w:r>
      <w:r>
        <w:rPr>
          <w:rFonts w:cs="Times New Roman"/>
          <w:b/>
          <w:szCs w:val="20"/>
          <w:u w:val="single"/>
        </w:rPr>
        <w:t xml:space="preserve">hether </w:t>
      </w:r>
      <w:r>
        <w:rPr>
          <w:rFonts w:cs="Times New Roman" w:hint="eastAsia"/>
          <w:b/>
          <w:szCs w:val="20"/>
          <w:u w:val="single"/>
        </w:rPr>
        <w:t>m</w:t>
      </w:r>
      <w:r>
        <w:rPr>
          <w:rFonts w:cs="Times New Roman"/>
          <w:b/>
          <w:szCs w:val="20"/>
          <w:u w:val="single"/>
        </w:rPr>
        <w:t xml:space="preserve">ultiple SMTC periodicities are needed for both intra-frequency </w:t>
      </w:r>
      <w:proofErr w:type="spellStart"/>
      <w:r>
        <w:rPr>
          <w:rFonts w:cs="Times New Roman"/>
          <w:b/>
          <w:szCs w:val="20"/>
          <w:u w:val="single"/>
        </w:rPr>
        <w:t>neighbour</w:t>
      </w:r>
      <w:proofErr w:type="spellEnd"/>
      <w:r>
        <w:rPr>
          <w:rFonts w:cs="Times New Roman"/>
          <w:b/>
          <w:szCs w:val="20"/>
          <w:u w:val="single"/>
        </w:rPr>
        <w:t xml:space="preserve"> cells and inter-frequency </w:t>
      </w:r>
      <w:proofErr w:type="spellStart"/>
      <w:r>
        <w:rPr>
          <w:rFonts w:cs="Times New Roman"/>
          <w:b/>
          <w:szCs w:val="20"/>
          <w:u w:val="single"/>
        </w:rPr>
        <w:t>neighbour</w:t>
      </w:r>
      <w:proofErr w:type="spellEnd"/>
      <w:r>
        <w:rPr>
          <w:rFonts w:cs="Times New Roman"/>
          <w:b/>
          <w:szCs w:val="20"/>
          <w:u w:val="single"/>
        </w:rPr>
        <w:t xml:space="preserve"> cells.</w:t>
      </w:r>
    </w:p>
    <w:p w14:paraId="6413550A" w14:textId="77777777" w:rsidR="00A22BAD" w:rsidRDefault="00000000">
      <w:pPr>
        <w:tabs>
          <w:tab w:val="center" w:pos="4819"/>
        </w:tabs>
        <w:spacing w:before="156" w:after="156"/>
        <w:rPr>
          <w:rFonts w:cs="Times New Roman"/>
          <w:szCs w:val="20"/>
        </w:rPr>
      </w:pPr>
      <w:r>
        <w:rPr>
          <w:rFonts w:cs="Times New Roman" w:hint="eastAsia"/>
          <w:szCs w:val="20"/>
        </w:rPr>
        <w:t xml:space="preserve">During the last meeting, RAN2 </w:t>
      </w:r>
      <w:r>
        <w:rPr>
          <w:rFonts w:cs="Times New Roman"/>
          <w:szCs w:val="20"/>
        </w:rPr>
        <w:t>support</w:t>
      </w:r>
      <w:r>
        <w:rPr>
          <w:rFonts w:cs="Times New Roman" w:hint="eastAsia"/>
          <w:szCs w:val="20"/>
        </w:rPr>
        <w:t>ed</w:t>
      </w:r>
      <w:r>
        <w:rPr>
          <w:rFonts w:cs="Times New Roman"/>
          <w:szCs w:val="20"/>
        </w:rPr>
        <w:t xml:space="preserve"> to configure two different SMTC periodicities (with different offsets) for SMTCs per frequency layer for idle/inactive/connected mode</w:t>
      </w:r>
      <w:r>
        <w:rPr>
          <w:rFonts w:cs="Times New Roman" w:hint="eastAsia"/>
          <w:szCs w:val="20"/>
        </w:rPr>
        <w:t xml:space="preserve">. </w:t>
      </w:r>
      <w:r>
        <w:rPr>
          <w:rFonts w:cs="Times New Roman"/>
          <w:szCs w:val="20"/>
        </w:rPr>
        <w:t xml:space="preserve">A </w:t>
      </w:r>
      <w:r>
        <w:rPr>
          <w:rFonts w:cs="Times New Roman" w:hint="eastAsia"/>
          <w:szCs w:val="20"/>
        </w:rPr>
        <w:t xml:space="preserve">remaining open issue is </w:t>
      </w:r>
      <w:r>
        <w:rPr>
          <w:rFonts w:cs="Times New Roman"/>
          <w:szCs w:val="20"/>
        </w:rPr>
        <w:t xml:space="preserve">whether multiple SMTC periodicities are needed for both intra-frequency </w:t>
      </w:r>
      <w:proofErr w:type="spellStart"/>
      <w:r>
        <w:rPr>
          <w:rFonts w:cs="Times New Roman"/>
          <w:szCs w:val="20"/>
        </w:rPr>
        <w:t>neighbour</w:t>
      </w:r>
      <w:proofErr w:type="spellEnd"/>
      <w:r>
        <w:rPr>
          <w:rFonts w:cs="Times New Roman"/>
          <w:szCs w:val="20"/>
        </w:rPr>
        <w:t xml:space="preserve"> cells and inter-frequency </w:t>
      </w:r>
      <w:proofErr w:type="spellStart"/>
      <w:r>
        <w:rPr>
          <w:rFonts w:cs="Times New Roman"/>
          <w:szCs w:val="20"/>
        </w:rPr>
        <w:t>neighbour</w:t>
      </w:r>
      <w:proofErr w:type="spellEnd"/>
      <w:r>
        <w:rPr>
          <w:rFonts w:cs="Times New Roman"/>
          <w:szCs w:val="20"/>
        </w:rPr>
        <w:t xml:space="preserve"> cells.</w:t>
      </w:r>
    </w:p>
    <w:p w14:paraId="54B247E2" w14:textId="77777777" w:rsidR="00A22BAD" w:rsidRDefault="00000000">
      <w:pPr>
        <w:tabs>
          <w:tab w:val="center" w:pos="4819"/>
        </w:tabs>
        <w:spacing w:before="156" w:after="156"/>
        <w:rPr>
          <w:rFonts w:cs="Times New Roman"/>
          <w:kern w:val="0"/>
          <w:szCs w:val="20"/>
        </w:rPr>
      </w:pPr>
      <w:r>
        <w:rPr>
          <w:rFonts w:eastAsia="宋体" w:cs="Times New Roman" w:hint="eastAsia"/>
          <w:szCs w:val="20"/>
        </w:rPr>
        <w:t xml:space="preserve">Regarding the inter-frequency scenario, </w:t>
      </w:r>
      <w:r>
        <w:rPr>
          <w:rFonts w:eastAsia="宋体" w:cs="Times New Roman" w:hint="eastAsia"/>
          <w:kern w:val="0"/>
          <w:szCs w:val="20"/>
        </w:rPr>
        <w:t>t</w:t>
      </w:r>
      <w:r>
        <w:rPr>
          <w:rFonts w:cs="Times New Roman" w:hint="eastAsia"/>
          <w:kern w:val="0"/>
          <w:szCs w:val="20"/>
        </w:rPr>
        <w:t xml:space="preserve">here are two main </w:t>
      </w:r>
      <w:r>
        <w:rPr>
          <w:rFonts w:eastAsia="宋体" w:cs="Times New Roman" w:hint="eastAsia"/>
          <w:kern w:val="0"/>
          <w:szCs w:val="20"/>
        </w:rPr>
        <w:t>case</w:t>
      </w:r>
      <w:r>
        <w:rPr>
          <w:rFonts w:cs="Times New Roman" w:hint="eastAsia"/>
          <w:kern w:val="0"/>
          <w:szCs w:val="20"/>
        </w:rPr>
        <w:t xml:space="preserve">s: inter-frequency contiguous coverage (case 1) </w:t>
      </w:r>
      <w:r>
        <w:rPr>
          <w:rFonts w:eastAsia="宋体" w:cs="Times New Roman" w:hint="eastAsia"/>
          <w:kern w:val="0"/>
          <w:szCs w:val="20"/>
        </w:rPr>
        <w:t xml:space="preserve">and </w:t>
      </w:r>
      <w:r>
        <w:rPr>
          <w:rFonts w:cs="Times New Roman" w:hint="eastAsia"/>
          <w:kern w:val="0"/>
          <w:szCs w:val="20"/>
        </w:rPr>
        <w:t xml:space="preserve">overlapping coverage (case 2) shown in Figure 3. </w:t>
      </w:r>
    </w:p>
    <w:p w14:paraId="567C8E7A" w14:textId="77777777" w:rsidR="00A22BAD" w:rsidRDefault="00000000">
      <w:pPr>
        <w:tabs>
          <w:tab w:val="center" w:pos="4819"/>
        </w:tabs>
        <w:spacing w:before="156" w:after="156"/>
        <w:rPr>
          <w:rFonts w:cs="Times New Roman"/>
          <w:b/>
          <w:kern w:val="0"/>
          <w:szCs w:val="20"/>
          <w:u w:val="single"/>
        </w:rPr>
      </w:pPr>
      <w:r>
        <w:rPr>
          <w:noProof/>
        </w:rPr>
        <w:lastRenderedPageBreak/>
        <w:drawing>
          <wp:inline distT="0" distB="0" distL="114300" distR="114300" wp14:anchorId="10913404" wp14:editId="2D852C6F">
            <wp:extent cx="6117590" cy="4009390"/>
            <wp:effectExtent l="0" t="0" r="3175" b="635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0"/>
                    <a:stretch>
                      <a:fillRect/>
                    </a:stretch>
                  </pic:blipFill>
                  <pic:spPr>
                    <a:xfrm>
                      <a:off x="0" y="0"/>
                      <a:ext cx="6117590" cy="4009390"/>
                    </a:xfrm>
                    <a:prstGeom prst="rect">
                      <a:avLst/>
                    </a:prstGeom>
                    <a:noFill/>
                    <a:ln>
                      <a:noFill/>
                    </a:ln>
                  </pic:spPr>
                </pic:pic>
              </a:graphicData>
            </a:graphic>
          </wp:inline>
        </w:drawing>
      </w:r>
    </w:p>
    <w:p w14:paraId="0372D54F" w14:textId="77777777" w:rsidR="00A22BAD" w:rsidRDefault="00000000">
      <w:pPr>
        <w:tabs>
          <w:tab w:val="center" w:pos="4819"/>
        </w:tabs>
        <w:spacing w:before="156" w:after="156"/>
        <w:jc w:val="center"/>
        <w:rPr>
          <w:rFonts w:eastAsia="宋体" w:cs="Times New Roman"/>
          <w:kern w:val="0"/>
          <w:szCs w:val="20"/>
        </w:rPr>
      </w:pPr>
      <w:r>
        <w:rPr>
          <w:rFonts w:cs="Times New Roman" w:hint="eastAsia"/>
          <w:kern w:val="0"/>
          <w:szCs w:val="20"/>
        </w:rPr>
        <w:t xml:space="preserve">Figure 3: </w:t>
      </w:r>
      <w:r>
        <w:rPr>
          <w:rFonts w:eastAsia="宋体" w:cs="Times New Roman" w:hint="eastAsia"/>
          <w:kern w:val="0"/>
          <w:szCs w:val="20"/>
        </w:rPr>
        <w:t>two cases of inter-frequency scenario</w:t>
      </w:r>
    </w:p>
    <w:p w14:paraId="676DFC42" w14:textId="77777777" w:rsidR="00A22BAD" w:rsidRDefault="00000000">
      <w:pPr>
        <w:tabs>
          <w:tab w:val="center" w:pos="4819"/>
        </w:tabs>
        <w:spacing w:before="156" w:after="156"/>
        <w:rPr>
          <w:rFonts w:cs="Times New Roman"/>
          <w:szCs w:val="20"/>
        </w:rPr>
      </w:pPr>
      <w:r>
        <w:rPr>
          <w:rFonts w:cs="Times New Roman" w:hint="eastAsia"/>
          <w:szCs w:val="20"/>
        </w:rPr>
        <w:t>F</w:t>
      </w:r>
      <w:r>
        <w:rPr>
          <w:rFonts w:cs="Times New Roman"/>
          <w:szCs w:val="20"/>
        </w:rPr>
        <w:t>or idle/inactive</w:t>
      </w:r>
      <w:r>
        <w:rPr>
          <w:rFonts w:cs="Times New Roman" w:hint="eastAsia"/>
          <w:szCs w:val="20"/>
        </w:rPr>
        <w:t xml:space="preserve"> mode, UE </w:t>
      </w:r>
      <w:r>
        <w:rPr>
          <w:rFonts w:cs="Times New Roman"/>
          <w:szCs w:val="20"/>
        </w:rPr>
        <w:t>performs measurements based on the parameters configured by the network in the system information.</w:t>
      </w:r>
      <w:r>
        <w:rPr>
          <w:rFonts w:cs="Times New Roman" w:hint="eastAsia"/>
          <w:szCs w:val="20"/>
        </w:rPr>
        <w:t xml:space="preserve"> It is up to network configuration </w:t>
      </w:r>
      <w:r>
        <w:rPr>
          <w:rFonts w:eastAsia="宋体" w:cs="Times New Roman" w:hint="eastAsia"/>
          <w:szCs w:val="20"/>
        </w:rPr>
        <w:t>for UE to camp on a cell.</w:t>
      </w:r>
      <w:r>
        <w:rPr>
          <w:rFonts w:cs="Times New Roman" w:hint="eastAsia"/>
          <w:szCs w:val="20"/>
        </w:rPr>
        <w:t xml:space="preserve"> Configuring </w:t>
      </w:r>
      <w:r>
        <w:rPr>
          <w:rFonts w:cs="Times New Roman"/>
          <w:szCs w:val="20"/>
        </w:rPr>
        <w:t xml:space="preserve">multiple SMTC periodicities </w:t>
      </w:r>
      <w:r>
        <w:rPr>
          <w:rFonts w:cs="Times New Roman" w:hint="eastAsia"/>
          <w:szCs w:val="20"/>
        </w:rPr>
        <w:t xml:space="preserve">for </w:t>
      </w:r>
      <w:r>
        <w:rPr>
          <w:rFonts w:cs="Times New Roman"/>
          <w:szCs w:val="20"/>
        </w:rPr>
        <w:t xml:space="preserve">inter-frequency </w:t>
      </w:r>
      <w:proofErr w:type="spellStart"/>
      <w:r>
        <w:rPr>
          <w:rFonts w:cs="Times New Roman"/>
          <w:szCs w:val="20"/>
        </w:rPr>
        <w:t>neighbour</w:t>
      </w:r>
      <w:proofErr w:type="spellEnd"/>
      <w:r>
        <w:rPr>
          <w:rFonts w:cs="Times New Roman"/>
          <w:szCs w:val="20"/>
        </w:rPr>
        <w:t xml:space="preserve"> cells</w:t>
      </w:r>
      <w:r>
        <w:rPr>
          <w:rFonts w:cs="Times New Roman" w:hint="eastAsia"/>
          <w:szCs w:val="20"/>
        </w:rPr>
        <w:t xml:space="preserve"> has no impact on the UE measurement.</w:t>
      </w:r>
    </w:p>
    <w:p w14:paraId="0173518A" w14:textId="77777777" w:rsidR="00A22BAD" w:rsidRDefault="00000000">
      <w:pPr>
        <w:tabs>
          <w:tab w:val="center" w:pos="4819"/>
        </w:tabs>
        <w:spacing w:before="156" w:after="156"/>
        <w:rPr>
          <w:rFonts w:eastAsia="宋体" w:cs="Times New Roman"/>
          <w:szCs w:val="20"/>
        </w:rPr>
      </w:pPr>
      <w:r>
        <w:rPr>
          <w:rFonts w:cs="Times New Roman" w:hint="eastAsia"/>
          <w:szCs w:val="20"/>
        </w:rPr>
        <w:t>F</w:t>
      </w:r>
      <w:r>
        <w:rPr>
          <w:rFonts w:cs="Times New Roman"/>
          <w:szCs w:val="20"/>
        </w:rPr>
        <w:t xml:space="preserve">or </w:t>
      </w:r>
      <w:r>
        <w:rPr>
          <w:rFonts w:cs="Times New Roman" w:hint="eastAsia"/>
          <w:szCs w:val="20"/>
        </w:rPr>
        <w:t xml:space="preserve">connected mode, </w:t>
      </w:r>
      <w:r>
        <w:rPr>
          <w:rFonts w:eastAsia="宋体" w:cs="Times New Roman" w:hint="eastAsia"/>
          <w:szCs w:val="20"/>
        </w:rPr>
        <w:t xml:space="preserve">the </w:t>
      </w:r>
      <w:r>
        <w:rPr>
          <w:rFonts w:cs="Times New Roman" w:hint="eastAsia"/>
          <w:szCs w:val="20"/>
        </w:rPr>
        <w:t xml:space="preserve">UE needs to report the selected </w:t>
      </w:r>
      <w:r>
        <w:rPr>
          <w:rFonts w:cs="Times New Roman"/>
          <w:szCs w:val="20"/>
        </w:rPr>
        <w:t>N closest reference location</w:t>
      </w:r>
      <w:r>
        <w:rPr>
          <w:rFonts w:cs="Times New Roman" w:hint="eastAsia"/>
          <w:szCs w:val="20"/>
        </w:rPr>
        <w:t xml:space="preserve">s to </w:t>
      </w:r>
      <w:r>
        <w:rPr>
          <w:rFonts w:cs="Times New Roman"/>
          <w:szCs w:val="20"/>
        </w:rPr>
        <w:t>assist</w:t>
      </w:r>
      <w:r>
        <w:rPr>
          <w:rFonts w:cs="Times New Roman" w:hint="eastAsia"/>
          <w:szCs w:val="20"/>
        </w:rPr>
        <w:t xml:space="preserve"> the network configure up to 4 STMC.</w:t>
      </w:r>
      <w:r>
        <w:rPr>
          <w:rFonts w:eastAsia="宋体" w:cs="Times New Roman" w:hint="eastAsia"/>
          <w:szCs w:val="20"/>
        </w:rPr>
        <w:t xml:space="preserve"> In our view, the extensibility of multiple SMTCs to inter-frequency depends on whether the network can correctly configure up to 4 SMTCs in connected mode. </w:t>
      </w:r>
      <w:proofErr w:type="gramStart"/>
      <w:r>
        <w:rPr>
          <w:rFonts w:eastAsia="宋体" w:cs="Times New Roman" w:hint="eastAsia"/>
          <w:szCs w:val="20"/>
        </w:rPr>
        <w:t>So</w:t>
      </w:r>
      <w:proofErr w:type="gramEnd"/>
      <w:r>
        <w:rPr>
          <w:rFonts w:eastAsia="宋体" w:cs="Times New Roman" w:hint="eastAsia"/>
          <w:szCs w:val="20"/>
        </w:rPr>
        <w:t xml:space="preserve"> this issue is also related to the assistance information configuration in connected mode for inter-frequency. Considering the current reference location may not describe the cell coverage adequately, then the network may not configure the SMTCs appropriately especially in inter-frequency with overlapping scenario. In summary, if </w:t>
      </w:r>
      <w:r>
        <w:rPr>
          <w:iCs/>
          <w:kern w:val="0"/>
        </w:rPr>
        <w:t>distance threshold</w:t>
      </w:r>
      <w:r>
        <w:rPr>
          <w:rFonts w:eastAsia="宋体" w:hint="eastAsia"/>
          <w:iCs/>
          <w:kern w:val="0"/>
        </w:rPr>
        <w:t xml:space="preserve"> is also introduced in the assistant </w:t>
      </w:r>
      <w:proofErr w:type="gramStart"/>
      <w:r>
        <w:rPr>
          <w:rFonts w:eastAsia="宋体" w:hint="eastAsia"/>
          <w:iCs/>
          <w:kern w:val="0"/>
        </w:rPr>
        <w:t>information ,</w:t>
      </w:r>
      <w:proofErr w:type="gramEnd"/>
      <w:r>
        <w:rPr>
          <w:rFonts w:eastAsia="宋体" w:hint="eastAsia"/>
          <w:iCs/>
          <w:kern w:val="0"/>
        </w:rPr>
        <w:t xml:space="preserve"> then </w:t>
      </w:r>
      <w:r>
        <w:rPr>
          <w:rFonts w:hint="eastAsia"/>
          <w:iCs/>
          <w:kern w:val="0"/>
        </w:rPr>
        <w:t>m</w:t>
      </w:r>
      <w:r>
        <w:rPr>
          <w:iCs/>
          <w:kern w:val="0"/>
        </w:rPr>
        <w:t>ultiple SMTCs</w:t>
      </w:r>
      <w:r>
        <w:rPr>
          <w:rFonts w:eastAsia="宋体" w:hint="eastAsia"/>
          <w:iCs/>
          <w:kern w:val="0"/>
        </w:rPr>
        <w:t xml:space="preserve"> </w:t>
      </w:r>
      <w:r>
        <w:rPr>
          <w:iCs/>
          <w:kern w:val="0"/>
        </w:rPr>
        <w:t>can be supported for inter-frequency</w:t>
      </w:r>
      <w:r>
        <w:rPr>
          <w:rFonts w:eastAsia="宋体" w:hint="eastAsia"/>
          <w:iCs/>
          <w:kern w:val="0"/>
        </w:rPr>
        <w:t>.</w:t>
      </w:r>
    </w:p>
    <w:p w14:paraId="400BBB47" w14:textId="77777777" w:rsidR="00A22BAD" w:rsidRDefault="00000000">
      <w:pPr>
        <w:pStyle w:val="1st-Proposal-YJ"/>
        <w:spacing w:before="156" w:after="156"/>
        <w:rPr>
          <w:i w:val="0"/>
          <w:iCs/>
          <w:kern w:val="0"/>
        </w:rPr>
      </w:pPr>
      <w:bookmarkStart w:id="42" w:name="_Toc209550359"/>
      <w:bookmarkStart w:id="43" w:name="_Toc209550409"/>
      <w:bookmarkStart w:id="44" w:name="_Toc209550448"/>
      <w:bookmarkStart w:id="45" w:name="_Toc209604300"/>
      <w:r>
        <w:rPr>
          <w:rFonts w:hint="eastAsia"/>
          <w:i w:val="0"/>
          <w:iCs/>
        </w:rPr>
        <w:t xml:space="preserve">If </w:t>
      </w:r>
      <w:r>
        <w:rPr>
          <w:i w:val="0"/>
          <w:iCs/>
          <w:kern w:val="0"/>
        </w:rPr>
        <w:t>distance threshold is introduced for UE assisted SMTC configuration in connected mode</w:t>
      </w:r>
      <w:bookmarkEnd w:id="42"/>
      <w:bookmarkEnd w:id="43"/>
      <w:bookmarkEnd w:id="44"/>
      <w:r>
        <w:rPr>
          <w:i w:val="0"/>
          <w:iCs/>
          <w:kern w:val="0"/>
        </w:rPr>
        <w:t xml:space="preserve">, </w:t>
      </w:r>
      <w:r>
        <w:rPr>
          <w:rFonts w:hint="eastAsia"/>
          <w:i w:val="0"/>
          <w:iCs/>
          <w:kern w:val="0"/>
        </w:rPr>
        <w:t>m</w:t>
      </w:r>
      <w:r>
        <w:rPr>
          <w:i w:val="0"/>
          <w:iCs/>
          <w:kern w:val="0"/>
        </w:rPr>
        <w:t>ultiple SMTC periodicities can be supported for inter-frequency</w:t>
      </w:r>
      <w:bookmarkEnd w:id="45"/>
      <w:r>
        <w:rPr>
          <w:rFonts w:eastAsia="宋体" w:hint="eastAsia"/>
          <w:i w:val="0"/>
          <w:iCs/>
          <w:kern w:val="0"/>
        </w:rPr>
        <w:t>.</w:t>
      </w:r>
    </w:p>
    <w:p w14:paraId="1D1C69B7" w14:textId="77777777" w:rsidR="00A22BAD" w:rsidRDefault="00A22BAD">
      <w:pPr>
        <w:pBdr>
          <w:bottom w:val="single" w:sz="12" w:space="1" w:color="auto"/>
        </w:pBdr>
        <w:spacing w:before="156" w:after="156"/>
        <w:rPr>
          <w:rFonts w:eastAsiaTheme="minorEastAsia"/>
          <w:color w:val="000000" w:themeColor="text1"/>
        </w:rPr>
      </w:pPr>
    </w:p>
    <w:p w14:paraId="66104507" w14:textId="77777777" w:rsidR="00A22BAD" w:rsidRDefault="00000000">
      <w:pPr>
        <w:pStyle w:val="1"/>
        <w:numPr>
          <w:ilvl w:val="0"/>
          <w:numId w:val="1"/>
        </w:numPr>
        <w:spacing w:beforeLines="0" w:before="0" w:after="156"/>
        <w:rPr>
          <w:rFonts w:eastAsia="宋体"/>
          <w:color w:val="000000" w:themeColor="text1"/>
          <w:sz w:val="28"/>
          <w:szCs w:val="28"/>
        </w:rPr>
      </w:pPr>
      <w:r>
        <w:rPr>
          <w:rFonts w:eastAsia="宋体" w:hint="eastAsia"/>
          <w:color w:val="000000" w:themeColor="text1"/>
          <w:sz w:val="28"/>
          <w:szCs w:val="28"/>
        </w:rPr>
        <w:t>Conclusion</w:t>
      </w:r>
    </w:p>
    <w:p w14:paraId="19351C8D" w14:textId="77777777" w:rsidR="00A22BAD" w:rsidRDefault="00000000">
      <w:pPr>
        <w:pStyle w:val="TOC1"/>
        <w:tabs>
          <w:tab w:val="clear" w:pos="1260"/>
          <w:tab w:val="clear" w:pos="9346"/>
          <w:tab w:val="right" w:leader="dot" w:pos="9356"/>
        </w:tabs>
      </w:pPr>
      <w:r>
        <w:rPr>
          <w:rFonts w:eastAsiaTheme="minorEastAsia"/>
          <w:color w:val="000000" w:themeColor="text1"/>
        </w:rPr>
        <w:fldChar w:fldCharType="begin"/>
      </w:r>
      <w:r>
        <w:rPr>
          <w:rFonts w:eastAsiaTheme="minorEastAsia"/>
          <w:color w:val="000000" w:themeColor="text1"/>
        </w:rPr>
        <w:instrText xml:space="preserve"> </w:instrText>
      </w:r>
      <w:r>
        <w:rPr>
          <w:rFonts w:eastAsiaTheme="minorEastAsia" w:hint="eastAsia"/>
          <w:color w:val="000000" w:themeColor="text1"/>
        </w:rPr>
        <w:instrText>TOC \n \t "1st-ob-YJ,1,2nd-ob-YJ,2,3nd-ob-YJ,3"</w:instrText>
      </w:r>
      <w:r>
        <w:rPr>
          <w:rFonts w:eastAsiaTheme="minorEastAsia"/>
          <w:color w:val="000000" w:themeColor="text1"/>
        </w:rPr>
        <w:instrText xml:space="preserve"> </w:instrText>
      </w:r>
      <w:r>
        <w:rPr>
          <w:rFonts w:eastAsiaTheme="minorEastAsia"/>
          <w:color w:val="000000" w:themeColor="text1"/>
        </w:rPr>
        <w:fldChar w:fldCharType="separate"/>
      </w:r>
      <w:r>
        <w:rPr>
          <w:rFonts w:eastAsia="宋体"/>
          <w:bCs/>
          <w:i w:val="0"/>
          <w:iCs/>
        </w:rPr>
        <w:t xml:space="preserve">Observation 1: </w:t>
      </w:r>
      <w:r>
        <w:rPr>
          <w:rFonts w:hint="eastAsia"/>
          <w:bCs/>
          <w:i w:val="0"/>
          <w:iCs/>
        </w:rPr>
        <w:t xml:space="preserve">The </w:t>
      </w:r>
      <w:r>
        <w:rPr>
          <w:bCs/>
          <w:i w:val="0"/>
          <w:iCs/>
        </w:rPr>
        <w:t>location-</w:t>
      </w:r>
      <w:r>
        <w:rPr>
          <w:rFonts w:eastAsia="宋体"/>
          <w:i w:val="0"/>
          <w:iCs/>
          <w:color w:val="000000" w:themeColor="text1"/>
        </w:rPr>
        <w:t>based</w:t>
      </w:r>
      <w:r>
        <w:rPr>
          <w:bCs/>
          <w:i w:val="0"/>
          <w:iCs/>
        </w:rPr>
        <w:t xml:space="preserve"> SMTC selection</w:t>
      </w:r>
      <w:r>
        <w:rPr>
          <w:rFonts w:hint="eastAsia"/>
          <w:bCs/>
          <w:i w:val="0"/>
          <w:iCs/>
        </w:rPr>
        <w:t xml:space="preserve"> </w:t>
      </w:r>
      <w:r>
        <w:rPr>
          <w:bCs/>
          <w:i w:val="0"/>
          <w:iCs/>
        </w:rPr>
        <w:t>is highly dependent on the availability of GNSS.</w:t>
      </w:r>
    </w:p>
    <w:p w14:paraId="2594FC21" w14:textId="77777777" w:rsidR="00A22BAD" w:rsidRDefault="00000000">
      <w:pPr>
        <w:pStyle w:val="TOC1"/>
        <w:tabs>
          <w:tab w:val="clear" w:pos="1260"/>
          <w:tab w:val="clear" w:pos="9346"/>
          <w:tab w:val="right" w:leader="dot" w:pos="9356"/>
        </w:tabs>
      </w:pPr>
      <w:r>
        <w:rPr>
          <w:rFonts w:eastAsia="宋体"/>
          <w:bCs/>
          <w:i w:val="0"/>
          <w:iCs/>
        </w:rPr>
        <w:t xml:space="preserve">Observation 2: </w:t>
      </w:r>
      <w:r>
        <w:rPr>
          <w:rFonts w:hint="eastAsia"/>
          <w:bCs/>
          <w:i w:val="0"/>
          <w:iCs/>
        </w:rPr>
        <w:t xml:space="preserve">Once the </w:t>
      </w:r>
      <w:r>
        <w:rPr>
          <w:rFonts w:eastAsia="宋体"/>
          <w:i w:val="0"/>
          <w:iCs/>
          <w:color w:val="000000" w:themeColor="text1"/>
        </w:rPr>
        <w:t>UE</w:t>
      </w:r>
      <w:r>
        <w:rPr>
          <w:bCs/>
          <w:i w:val="0"/>
          <w:iCs/>
        </w:rPr>
        <w:t xml:space="preserve"> camps on</w:t>
      </w:r>
      <w:r>
        <w:rPr>
          <w:rFonts w:hint="eastAsia"/>
          <w:bCs/>
          <w:i w:val="0"/>
          <w:iCs/>
        </w:rPr>
        <w:t xml:space="preserve"> a beam, it can </w:t>
      </w:r>
      <w:r>
        <w:rPr>
          <w:bCs/>
          <w:i w:val="0"/>
          <w:iCs/>
        </w:rPr>
        <w:t>select the SMTCs</w:t>
      </w:r>
      <w:r>
        <w:rPr>
          <w:rFonts w:hint="eastAsia"/>
          <w:bCs/>
          <w:i w:val="0"/>
          <w:iCs/>
        </w:rPr>
        <w:t xml:space="preserve"> based on the </w:t>
      </w:r>
      <w:r>
        <w:rPr>
          <w:bCs/>
          <w:i w:val="0"/>
          <w:iCs/>
        </w:rPr>
        <w:t>association</w:t>
      </w:r>
      <w:r>
        <w:rPr>
          <w:rFonts w:hint="eastAsia"/>
          <w:bCs/>
          <w:i w:val="0"/>
          <w:iCs/>
        </w:rPr>
        <w:t xml:space="preserve"> between the SMTCs and the index of the SSB on which it camps </w:t>
      </w:r>
      <w:r>
        <w:rPr>
          <w:bCs/>
          <w:i w:val="0"/>
          <w:iCs/>
        </w:rPr>
        <w:t>in the serving cell</w:t>
      </w:r>
      <w:r>
        <w:rPr>
          <w:rFonts w:hint="eastAsia"/>
          <w:bCs/>
          <w:i w:val="0"/>
          <w:iCs/>
        </w:rPr>
        <w:t>.</w:t>
      </w:r>
    </w:p>
    <w:p w14:paraId="5F994C96" w14:textId="77777777" w:rsidR="00A22BAD" w:rsidRDefault="00000000">
      <w:pPr>
        <w:pStyle w:val="TOC1"/>
        <w:tabs>
          <w:tab w:val="clear" w:pos="1260"/>
          <w:tab w:val="clear" w:pos="9346"/>
          <w:tab w:val="right" w:leader="dot" w:pos="9356"/>
        </w:tabs>
      </w:pPr>
      <w:r>
        <w:rPr>
          <w:rFonts w:eastAsia="宋体"/>
          <w:bCs/>
          <w:i w:val="0"/>
          <w:iCs/>
        </w:rPr>
        <w:lastRenderedPageBreak/>
        <w:t xml:space="preserve">Observation 3: </w:t>
      </w:r>
      <w:r>
        <w:rPr>
          <w:rFonts w:hint="eastAsia"/>
          <w:bCs/>
          <w:i w:val="0"/>
          <w:iCs/>
        </w:rPr>
        <w:t xml:space="preserve">For </w:t>
      </w:r>
      <w:r>
        <w:rPr>
          <w:bCs/>
          <w:i w:val="0"/>
          <w:iCs/>
        </w:rPr>
        <w:t>SSB-index based SMTC selection</w:t>
      </w:r>
      <w:r>
        <w:rPr>
          <w:rFonts w:hint="eastAsia"/>
          <w:bCs/>
          <w:i w:val="0"/>
          <w:iCs/>
        </w:rPr>
        <w:t xml:space="preserve">, </w:t>
      </w:r>
      <w:r>
        <w:rPr>
          <w:bCs/>
          <w:i w:val="0"/>
          <w:iCs/>
        </w:rPr>
        <w:t xml:space="preserve">a </w:t>
      </w:r>
      <w:r>
        <w:rPr>
          <w:rFonts w:hint="eastAsia"/>
          <w:bCs/>
          <w:i w:val="0"/>
          <w:iCs/>
        </w:rPr>
        <w:t xml:space="preserve">list of </w:t>
      </w:r>
      <w:r>
        <w:rPr>
          <w:bCs/>
          <w:i w:val="0"/>
          <w:iCs/>
        </w:rPr>
        <w:t>SSB</w:t>
      </w:r>
      <w:r>
        <w:rPr>
          <w:rFonts w:hint="eastAsia"/>
          <w:bCs/>
          <w:i w:val="0"/>
          <w:iCs/>
        </w:rPr>
        <w:t>s</w:t>
      </w:r>
      <w:r>
        <w:rPr>
          <w:bCs/>
          <w:i w:val="0"/>
          <w:iCs/>
        </w:rPr>
        <w:t xml:space="preserve"> </w:t>
      </w:r>
      <w:r>
        <w:rPr>
          <w:rFonts w:hint="eastAsia"/>
          <w:bCs/>
          <w:i w:val="0"/>
          <w:iCs/>
        </w:rPr>
        <w:t xml:space="preserve">containing </w:t>
      </w:r>
      <w:r>
        <w:rPr>
          <w:bCs/>
          <w:i w:val="0"/>
          <w:iCs/>
        </w:rPr>
        <w:t>multiple SSBs configured for each SMTC</w:t>
      </w:r>
      <w:r>
        <w:rPr>
          <w:rFonts w:hint="eastAsia"/>
          <w:bCs/>
          <w:i w:val="0"/>
          <w:iCs/>
        </w:rPr>
        <w:t xml:space="preserve"> is </w:t>
      </w:r>
      <w:r>
        <w:rPr>
          <w:bCs/>
          <w:i w:val="0"/>
          <w:iCs/>
        </w:rPr>
        <w:t>feasible</w:t>
      </w:r>
      <w:r>
        <w:rPr>
          <w:rFonts w:hint="eastAsia"/>
          <w:bCs/>
          <w:i w:val="0"/>
          <w:iCs/>
        </w:rPr>
        <w:t xml:space="preserve"> </w:t>
      </w:r>
      <w:r>
        <w:rPr>
          <w:rFonts w:eastAsia="宋体" w:hint="eastAsia"/>
          <w:i w:val="0"/>
          <w:iCs/>
          <w:color w:val="000000" w:themeColor="text1"/>
        </w:rPr>
        <w:t>for</w:t>
      </w:r>
      <w:r>
        <w:rPr>
          <w:rFonts w:hint="eastAsia"/>
          <w:bCs/>
          <w:i w:val="0"/>
          <w:iCs/>
        </w:rPr>
        <w:t xml:space="preserve"> SSB-index based solution.</w:t>
      </w:r>
    </w:p>
    <w:p w14:paraId="171C0517" w14:textId="77777777" w:rsidR="00A22BAD" w:rsidRDefault="00000000">
      <w:pPr>
        <w:pStyle w:val="TOC1"/>
        <w:tabs>
          <w:tab w:val="clear" w:pos="1260"/>
          <w:tab w:val="clear" w:pos="9346"/>
          <w:tab w:val="right" w:leader="dot" w:pos="9356"/>
        </w:tabs>
      </w:pPr>
      <w:r>
        <w:rPr>
          <w:rFonts w:eastAsia="宋体"/>
          <w:i w:val="0"/>
          <w:iCs/>
        </w:rPr>
        <w:t xml:space="preserve">Observation 4: </w:t>
      </w:r>
      <w:r>
        <w:rPr>
          <w:i w:val="0"/>
          <w:iCs/>
        </w:rPr>
        <w:t>Relying solely on t</w:t>
      </w:r>
      <w:r>
        <w:rPr>
          <w:rFonts w:eastAsia="宋体"/>
          <w:i w:val="0"/>
          <w:iCs/>
          <w:color w:val="000000" w:themeColor="text1"/>
        </w:rPr>
        <w:t>he</w:t>
      </w:r>
      <w:r>
        <w:rPr>
          <w:i w:val="0"/>
          <w:iCs/>
        </w:rPr>
        <w:t xml:space="preserve"> reference location alone is insufficient to reflect</w:t>
      </w:r>
      <w:r>
        <w:rPr>
          <w:rFonts w:eastAsia="宋体" w:hint="eastAsia"/>
          <w:i w:val="0"/>
          <w:iCs/>
        </w:rPr>
        <w:t xml:space="preserve"> </w:t>
      </w:r>
      <w:r>
        <w:rPr>
          <w:i w:val="0"/>
          <w:iCs/>
        </w:rPr>
        <w:t>the distribution of neighbour cells with different cell radius.</w:t>
      </w:r>
    </w:p>
    <w:p w14:paraId="28FBFABB" w14:textId="77777777" w:rsidR="00A22BAD" w:rsidRDefault="00000000">
      <w:pPr>
        <w:pStyle w:val="TOC1"/>
        <w:tabs>
          <w:tab w:val="clear" w:pos="1260"/>
          <w:tab w:val="clear" w:pos="9346"/>
          <w:tab w:val="right" w:leader="dot" w:pos="9356"/>
        </w:tabs>
      </w:pPr>
      <w:r>
        <w:rPr>
          <w:rFonts w:eastAsia="宋体"/>
          <w:i w:val="0"/>
          <w:iCs/>
        </w:rPr>
        <w:t xml:space="preserve">Observation 5: </w:t>
      </w:r>
      <w:r>
        <w:rPr>
          <w:rFonts w:hint="eastAsia"/>
          <w:i w:val="0"/>
          <w:iCs/>
        </w:rPr>
        <w:t>T</w:t>
      </w:r>
      <w:r>
        <w:rPr>
          <w:i w:val="0"/>
          <w:iCs/>
        </w:rPr>
        <w:t>he reference location</w:t>
      </w:r>
      <w:r>
        <w:rPr>
          <w:rFonts w:hint="eastAsia"/>
          <w:i w:val="0"/>
          <w:iCs/>
        </w:rPr>
        <w:t>s</w:t>
      </w:r>
      <w:r>
        <w:rPr>
          <w:i w:val="0"/>
          <w:iCs/>
        </w:rPr>
        <w:t xml:space="preserve"> configured by the network may not </w:t>
      </w:r>
      <w:r>
        <w:rPr>
          <w:rFonts w:eastAsia="宋体" w:hint="eastAsia"/>
          <w:i w:val="0"/>
          <w:iCs/>
        </w:rPr>
        <w:t>match</w:t>
      </w:r>
      <w:r>
        <w:rPr>
          <w:i w:val="0"/>
          <w:iCs/>
        </w:rPr>
        <w:t xml:space="preserve"> the UE's current position,</w:t>
      </w:r>
      <w:r>
        <w:rPr>
          <w:rFonts w:eastAsia="宋体" w:hint="eastAsia"/>
          <w:i w:val="0"/>
          <w:iCs/>
        </w:rPr>
        <w:t xml:space="preserve"> which resaulting in unneccesary SMTC configuration</w:t>
      </w:r>
      <w:r>
        <w:rPr>
          <w:i w:val="0"/>
          <w:iCs/>
        </w:rPr>
        <w:t>.</w:t>
      </w:r>
    </w:p>
    <w:p w14:paraId="65CE9453" w14:textId="77777777" w:rsidR="00A22BAD" w:rsidRDefault="00000000">
      <w:pPr>
        <w:pStyle w:val="TOC1"/>
        <w:rPr>
          <w:rFonts w:asciiTheme="minorHAnsi" w:eastAsiaTheme="minorEastAsia" w:hAnsiTheme="minorHAnsi" w:cstheme="minorBidi" w:hint="eastAsia"/>
          <w:b w:val="0"/>
          <w:i w:val="0"/>
          <w:color w:val="000000" w:themeColor="text1"/>
          <w:sz w:val="22"/>
          <w:szCs w:val="24"/>
          <w14:ligatures w14:val="standardContextual"/>
        </w:rPr>
      </w:pPr>
      <w:r>
        <w:rPr>
          <w:rFonts w:eastAsiaTheme="minorEastAsia"/>
          <w:color w:val="000000" w:themeColor="text1"/>
        </w:rPr>
        <w:fldChar w:fldCharType="end"/>
      </w:r>
    </w:p>
    <w:p w14:paraId="411D1D6D" w14:textId="77777777" w:rsidR="00A22BAD" w:rsidRDefault="00000000">
      <w:pPr>
        <w:pStyle w:val="TOC1"/>
        <w:tabs>
          <w:tab w:val="clear" w:pos="1260"/>
          <w:tab w:val="clear" w:pos="9346"/>
          <w:tab w:val="right" w:leader="dot" w:pos="9356"/>
        </w:tabs>
      </w:pPr>
      <w:r>
        <w:rPr>
          <w:rFonts w:eastAsiaTheme="minorEastAsia"/>
          <w:color w:val="000000" w:themeColor="text1"/>
        </w:rPr>
        <w:fldChar w:fldCharType="begin"/>
      </w:r>
      <w:r>
        <w:rPr>
          <w:rFonts w:eastAsiaTheme="minorEastAsia"/>
          <w:color w:val="000000" w:themeColor="text1"/>
        </w:rPr>
        <w:instrText xml:space="preserve"> TOC \n \t "1st-Proposal-YJ,1,2nd-proposal-YJ,2,3nd-proposal-YJ,3" </w:instrText>
      </w:r>
      <w:r>
        <w:rPr>
          <w:rFonts w:eastAsiaTheme="minorEastAsia"/>
          <w:color w:val="000000" w:themeColor="text1"/>
        </w:rPr>
        <w:fldChar w:fldCharType="separate"/>
      </w:r>
      <w:r>
        <w:rPr>
          <w:rFonts w:eastAsia="宋体"/>
          <w:i w:val="0"/>
          <w:iCs/>
        </w:rPr>
        <w:t xml:space="preserve">Proposal 1: </w:t>
      </w:r>
      <w:r>
        <w:rPr>
          <w:rFonts w:hint="eastAsia"/>
          <w:i w:val="0"/>
          <w:iCs/>
        </w:rPr>
        <w:t xml:space="preserve">RAN2 </w:t>
      </w:r>
      <w:r>
        <w:rPr>
          <w:rFonts w:eastAsia="宋体" w:hint="eastAsia"/>
          <w:i w:val="0"/>
          <w:iCs/>
        </w:rPr>
        <w:t>to introduce SSB-based solution in IDLE/Inactive mode. UE can select the SMTC based on the association between the SMTC and the index of the SSB UE camps on in the serving cell.</w:t>
      </w:r>
    </w:p>
    <w:p w14:paraId="14FEC04F" w14:textId="77777777" w:rsidR="00A22BAD" w:rsidRDefault="00000000">
      <w:pPr>
        <w:pStyle w:val="TOC1"/>
        <w:tabs>
          <w:tab w:val="clear" w:pos="1260"/>
          <w:tab w:val="clear" w:pos="9346"/>
          <w:tab w:val="right" w:leader="dot" w:pos="9356"/>
        </w:tabs>
      </w:pPr>
      <w:r>
        <w:rPr>
          <w:rFonts w:eastAsia="宋体"/>
          <w:i w:val="0"/>
          <w:iCs/>
        </w:rPr>
        <w:t xml:space="preserve">Proposal 2: </w:t>
      </w:r>
      <w:r>
        <w:rPr>
          <w:rFonts w:hint="eastAsia"/>
          <w:i w:val="0"/>
          <w:iCs/>
          <w:lang w:val="en-GB"/>
        </w:rPr>
        <w:t xml:space="preserve">A </w:t>
      </w:r>
      <w:r>
        <w:rPr>
          <w:rFonts w:eastAsia="宋体" w:hint="eastAsia"/>
          <w:i w:val="0"/>
          <w:iCs/>
          <w:color w:val="000000" w:themeColor="text1"/>
        </w:rPr>
        <w:t>distance</w:t>
      </w:r>
      <w:r>
        <w:rPr>
          <w:rFonts w:hint="eastAsia"/>
          <w:i w:val="0"/>
          <w:iCs/>
        </w:rPr>
        <w:t xml:space="preserve"> threshold configuration is required for UE assisted SMTC configuration in connected mode.</w:t>
      </w:r>
    </w:p>
    <w:p w14:paraId="0C2444C9" w14:textId="77777777" w:rsidR="00A22BAD" w:rsidRDefault="00000000">
      <w:pPr>
        <w:pStyle w:val="TOC1"/>
        <w:tabs>
          <w:tab w:val="clear" w:pos="1260"/>
          <w:tab w:val="clear" w:pos="9346"/>
          <w:tab w:val="right" w:leader="dot" w:pos="9356"/>
        </w:tabs>
      </w:pPr>
      <w:r>
        <w:rPr>
          <w:rFonts w:eastAsia="宋体"/>
          <w:i w:val="0"/>
          <w:iCs/>
          <w:lang w:val="en-GB"/>
        </w:rPr>
        <w:t xml:space="preserve">Proposal 3: </w:t>
      </w:r>
      <w:r>
        <w:rPr>
          <w:rFonts w:hint="eastAsia"/>
          <w:i w:val="0"/>
          <w:iCs/>
          <w:lang w:val="en-GB"/>
        </w:rPr>
        <w:t>If the UE is not within any the cell coverage, then the UE can indicate the network by reporting</w:t>
      </w:r>
      <w:r>
        <w:rPr>
          <w:rFonts w:eastAsia="宋体" w:hint="eastAsia"/>
          <w:i w:val="0"/>
          <w:iCs/>
        </w:rPr>
        <w:t xml:space="preserve"> void or NULL in </w:t>
      </w:r>
      <w:r>
        <w:rPr>
          <w:rFonts w:hint="eastAsia"/>
          <w:lang w:val="en-GB"/>
        </w:rPr>
        <w:t>referenceLocationReport-r19</w:t>
      </w:r>
      <w:r>
        <w:rPr>
          <w:rFonts w:hint="eastAsia"/>
          <w:i w:val="0"/>
          <w:iCs/>
          <w:lang w:val="en-GB"/>
        </w:rPr>
        <w:t xml:space="preserve"> via </w:t>
      </w:r>
      <w:r>
        <w:rPr>
          <w:rFonts w:hint="eastAsia"/>
          <w:lang w:val="en-GB"/>
        </w:rPr>
        <w:t>RRCReconfiguration</w:t>
      </w:r>
      <w:r>
        <w:rPr>
          <w:rFonts w:hint="eastAsia"/>
          <w:i w:val="0"/>
          <w:iCs/>
          <w:lang w:val="en-GB"/>
        </w:rPr>
        <w:t xml:space="preserve"> or </w:t>
      </w:r>
      <w:r>
        <w:rPr>
          <w:rFonts w:hint="eastAsia"/>
          <w:lang w:val="en-GB"/>
        </w:rPr>
        <w:t>UAI</w:t>
      </w:r>
      <w:r>
        <w:rPr>
          <w:rFonts w:hint="eastAsia"/>
          <w:i w:val="0"/>
          <w:iCs/>
          <w:lang w:val="en-GB"/>
        </w:rPr>
        <w:t xml:space="preserve"> message, and the network won’t configure the SMTC until the update of new reporting.</w:t>
      </w:r>
    </w:p>
    <w:p w14:paraId="666F7B54" w14:textId="77777777" w:rsidR="00A22BAD" w:rsidRDefault="00000000">
      <w:pPr>
        <w:pStyle w:val="TOC1"/>
        <w:tabs>
          <w:tab w:val="clear" w:pos="1260"/>
          <w:tab w:val="clear" w:pos="9346"/>
          <w:tab w:val="right" w:leader="dot" w:pos="9356"/>
        </w:tabs>
      </w:pPr>
      <w:r>
        <w:rPr>
          <w:rFonts w:eastAsia="宋体"/>
          <w:i w:val="0"/>
          <w:iCs/>
          <w:kern w:val="0"/>
        </w:rPr>
        <w:t xml:space="preserve">Proposal 4: </w:t>
      </w:r>
      <w:r>
        <w:rPr>
          <w:rFonts w:hint="eastAsia"/>
          <w:i w:val="0"/>
          <w:iCs/>
        </w:rPr>
        <w:t xml:space="preserve">If </w:t>
      </w:r>
      <w:r>
        <w:rPr>
          <w:i w:val="0"/>
          <w:iCs/>
          <w:kern w:val="0"/>
        </w:rPr>
        <w:t xml:space="preserve">distance threshold is introduced for UE assisted SMTC configuration in connected mode, </w:t>
      </w:r>
      <w:r>
        <w:rPr>
          <w:rFonts w:hint="eastAsia"/>
          <w:i w:val="0"/>
          <w:iCs/>
          <w:kern w:val="0"/>
        </w:rPr>
        <w:t>m</w:t>
      </w:r>
      <w:r>
        <w:rPr>
          <w:i w:val="0"/>
          <w:iCs/>
          <w:kern w:val="0"/>
        </w:rPr>
        <w:t>ultiple SMTC periodicities can be supported for inter-frequency</w:t>
      </w:r>
      <w:r>
        <w:rPr>
          <w:rFonts w:eastAsia="宋体" w:hint="eastAsia"/>
          <w:i w:val="0"/>
          <w:iCs/>
          <w:kern w:val="0"/>
        </w:rPr>
        <w:t>.</w:t>
      </w:r>
    </w:p>
    <w:p w14:paraId="5DDB3B14" w14:textId="77777777" w:rsidR="00A22BAD" w:rsidRDefault="00000000">
      <w:pPr>
        <w:pStyle w:val="TOC1"/>
        <w:rPr>
          <w:rFonts w:eastAsiaTheme="minorEastAsia"/>
          <w:color w:val="000000" w:themeColor="text1"/>
        </w:rPr>
      </w:pPr>
      <w:r>
        <w:rPr>
          <w:rFonts w:eastAsiaTheme="minorEastAsia"/>
          <w:color w:val="000000" w:themeColor="text1"/>
        </w:rPr>
        <w:fldChar w:fldCharType="end"/>
      </w:r>
    </w:p>
    <w:p w14:paraId="3E7647E1" w14:textId="77777777" w:rsidR="00A22BAD" w:rsidRDefault="00A22BAD">
      <w:pPr>
        <w:pBdr>
          <w:bottom w:val="single" w:sz="12" w:space="1" w:color="auto"/>
        </w:pBdr>
        <w:spacing w:before="156" w:after="156"/>
        <w:rPr>
          <w:rFonts w:eastAsiaTheme="minorEastAsia"/>
        </w:rPr>
      </w:pPr>
    </w:p>
    <w:p w14:paraId="5AB065DE" w14:textId="77777777" w:rsidR="00A22BAD" w:rsidRDefault="00000000">
      <w:pPr>
        <w:pStyle w:val="1"/>
        <w:numPr>
          <w:ilvl w:val="0"/>
          <w:numId w:val="1"/>
        </w:numPr>
        <w:spacing w:before="156" w:after="156"/>
        <w:rPr>
          <w:rFonts w:eastAsia="宋体"/>
          <w:sz w:val="28"/>
          <w:szCs w:val="28"/>
        </w:rPr>
      </w:pPr>
      <w:r>
        <w:rPr>
          <w:rFonts w:eastAsia="宋体"/>
          <w:sz w:val="28"/>
          <w:szCs w:val="28"/>
        </w:rPr>
        <w:t xml:space="preserve">Reference </w:t>
      </w:r>
    </w:p>
    <w:p w14:paraId="3C40DB67" w14:textId="77777777" w:rsidR="00A22BAD" w:rsidRDefault="00000000">
      <w:pPr>
        <w:pStyle w:val="a0"/>
        <w:numPr>
          <w:ilvl w:val="0"/>
          <w:numId w:val="6"/>
        </w:numPr>
        <w:spacing w:before="120" w:after="120"/>
        <w:ind w:firstLineChars="0"/>
        <w:rPr>
          <w:rFonts w:eastAsiaTheme="minorEastAsia"/>
          <w:color w:val="000000" w:themeColor="text1"/>
        </w:rPr>
      </w:pPr>
      <w:r>
        <w:rPr>
          <w:rFonts w:eastAsiaTheme="minorEastAsia"/>
          <w:color w:val="000000" w:themeColor="text1"/>
        </w:rPr>
        <w:t>Report of 3GPP TSG RAN WG2 meeting #131</w:t>
      </w:r>
    </w:p>
    <w:p w14:paraId="1F2DCB86" w14:textId="77777777" w:rsidR="00A22BAD" w:rsidRDefault="00A22BAD">
      <w:pPr>
        <w:spacing w:before="156" w:after="156"/>
        <w:rPr>
          <w:rFonts w:eastAsiaTheme="minorEastAsia"/>
          <w:color w:val="000000" w:themeColor="text1"/>
        </w:rPr>
      </w:pPr>
    </w:p>
    <w:sectPr w:rsidR="00A22BAD">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25A08" w14:textId="77777777" w:rsidR="009B23A8" w:rsidRDefault="009B23A8">
      <w:pPr>
        <w:spacing w:before="120" w:after="120"/>
      </w:pPr>
      <w:r>
        <w:separator/>
      </w:r>
    </w:p>
  </w:endnote>
  <w:endnote w:type="continuationSeparator" w:id="0">
    <w:p w14:paraId="6BFC0D7A" w14:textId="77777777" w:rsidR="009B23A8" w:rsidRDefault="009B23A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90645" w14:textId="77777777" w:rsidR="00A22BAD" w:rsidRDefault="00A22BAD">
    <w:pPr>
      <w:pStyle w:val="a7"/>
      <w:spacing w:before="120" w:after="120"/>
    </w:pPr>
  </w:p>
  <w:p w14:paraId="7962383D" w14:textId="77777777" w:rsidR="00A22BAD" w:rsidRDefault="00A22BAD">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sdtPr>
    <w:sdtEndPr>
      <w:rPr>
        <w:sz w:val="20"/>
        <w:szCs w:val="20"/>
      </w:rPr>
    </w:sdtEndPr>
    <w:sdtContent>
      <w:p w14:paraId="554CE999" w14:textId="77777777" w:rsidR="00A22BAD" w:rsidRDefault="00000000">
        <w:pPr>
          <w:pStyle w:val="a7"/>
          <w:spacing w:before="120" w:after="12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lang w:val="zh-CN"/>
          </w:rPr>
          <w:t>3</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142F2" w14:textId="77777777" w:rsidR="00A22BAD" w:rsidRDefault="00A22BAD">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98F30" w14:textId="77777777" w:rsidR="009B23A8" w:rsidRDefault="009B23A8">
      <w:pPr>
        <w:spacing w:before="120" w:after="120"/>
      </w:pPr>
      <w:r>
        <w:separator/>
      </w:r>
    </w:p>
  </w:footnote>
  <w:footnote w:type="continuationSeparator" w:id="0">
    <w:p w14:paraId="78D44653" w14:textId="77777777" w:rsidR="009B23A8" w:rsidRDefault="009B23A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0143" w14:textId="77777777" w:rsidR="00A22BAD" w:rsidRDefault="00A22BAD">
    <w:pPr>
      <w:pStyle w:val="a9"/>
      <w:spacing w:before="120" w:after="120"/>
    </w:pPr>
  </w:p>
  <w:p w14:paraId="325A2E4C" w14:textId="77777777" w:rsidR="00A22BAD" w:rsidRDefault="00A22BAD">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738A" w14:textId="77777777" w:rsidR="00A22BAD" w:rsidRDefault="00A22BAD">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DB7B" w14:textId="77777777" w:rsidR="00A22BAD" w:rsidRDefault="00A22BAD">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A55"/>
    <w:multiLevelType w:val="multilevel"/>
    <w:tmpl w:val="075B6A5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452C644B"/>
    <w:multiLevelType w:val="multilevel"/>
    <w:tmpl w:val="452C644B"/>
    <w:lvl w:ilvl="0">
      <w:start w:val="1"/>
      <w:numFmt w:val="decimal"/>
      <w:lvlText w:val="%1."/>
      <w:lvlJc w:val="left"/>
      <w:pPr>
        <w:ind w:left="400" w:hanging="40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4D7D0BD3"/>
    <w:multiLevelType w:val="multilevel"/>
    <w:tmpl w:val="4D7D0BD3"/>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10247396">
    <w:abstractNumId w:val="4"/>
  </w:num>
  <w:num w:numId="2" w16cid:durableId="1724215457">
    <w:abstractNumId w:val="2"/>
  </w:num>
  <w:num w:numId="3" w16cid:durableId="1376151239">
    <w:abstractNumId w:val="1"/>
  </w:num>
  <w:num w:numId="4" w16cid:durableId="1216040905">
    <w:abstractNumId w:val="3"/>
  </w:num>
  <w:num w:numId="5" w16cid:durableId="1475944965">
    <w:abstractNumId w:val="5"/>
  </w:num>
  <w:num w:numId="6" w16cid:durableId="542837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168F"/>
    <w:rsid w:val="0000283C"/>
    <w:rsid w:val="00002B65"/>
    <w:rsid w:val="000072AA"/>
    <w:rsid w:val="00007DD6"/>
    <w:rsid w:val="00010F4A"/>
    <w:rsid w:val="000122E4"/>
    <w:rsid w:val="000131B0"/>
    <w:rsid w:val="0002304C"/>
    <w:rsid w:val="00023402"/>
    <w:rsid w:val="00023C7D"/>
    <w:rsid w:val="00025580"/>
    <w:rsid w:val="00026DA5"/>
    <w:rsid w:val="00030353"/>
    <w:rsid w:val="00030560"/>
    <w:rsid w:val="000318AE"/>
    <w:rsid w:val="0003252A"/>
    <w:rsid w:val="00033A0B"/>
    <w:rsid w:val="000359F9"/>
    <w:rsid w:val="00036786"/>
    <w:rsid w:val="00041A7E"/>
    <w:rsid w:val="0004450B"/>
    <w:rsid w:val="000461CD"/>
    <w:rsid w:val="00046AFE"/>
    <w:rsid w:val="00046C8B"/>
    <w:rsid w:val="00050E62"/>
    <w:rsid w:val="000524F1"/>
    <w:rsid w:val="000549C4"/>
    <w:rsid w:val="00056201"/>
    <w:rsid w:val="0006112F"/>
    <w:rsid w:val="000640A0"/>
    <w:rsid w:val="0007489F"/>
    <w:rsid w:val="00074B1D"/>
    <w:rsid w:val="000803D2"/>
    <w:rsid w:val="00080E96"/>
    <w:rsid w:val="00083487"/>
    <w:rsid w:val="000840E6"/>
    <w:rsid w:val="00085D5E"/>
    <w:rsid w:val="000864C4"/>
    <w:rsid w:val="000874EC"/>
    <w:rsid w:val="00094193"/>
    <w:rsid w:val="00097D0B"/>
    <w:rsid w:val="000A0575"/>
    <w:rsid w:val="000A2281"/>
    <w:rsid w:val="000A2DD6"/>
    <w:rsid w:val="000B2531"/>
    <w:rsid w:val="000B31BD"/>
    <w:rsid w:val="000B60BE"/>
    <w:rsid w:val="000B6C78"/>
    <w:rsid w:val="000B73E0"/>
    <w:rsid w:val="000C32E4"/>
    <w:rsid w:val="000D057B"/>
    <w:rsid w:val="000D0749"/>
    <w:rsid w:val="000D14E9"/>
    <w:rsid w:val="000D3071"/>
    <w:rsid w:val="000D354C"/>
    <w:rsid w:val="000D4B5A"/>
    <w:rsid w:val="000E7737"/>
    <w:rsid w:val="000F0101"/>
    <w:rsid w:val="000F5794"/>
    <w:rsid w:val="000F7DB2"/>
    <w:rsid w:val="00101B49"/>
    <w:rsid w:val="00103A82"/>
    <w:rsid w:val="00105194"/>
    <w:rsid w:val="00106466"/>
    <w:rsid w:val="001070B3"/>
    <w:rsid w:val="0010726A"/>
    <w:rsid w:val="001076AD"/>
    <w:rsid w:val="00110843"/>
    <w:rsid w:val="00111854"/>
    <w:rsid w:val="001139B9"/>
    <w:rsid w:val="00115ACD"/>
    <w:rsid w:val="00116908"/>
    <w:rsid w:val="00116995"/>
    <w:rsid w:val="001217DE"/>
    <w:rsid w:val="0012206D"/>
    <w:rsid w:val="0012227B"/>
    <w:rsid w:val="00123138"/>
    <w:rsid w:val="00124455"/>
    <w:rsid w:val="00124555"/>
    <w:rsid w:val="001268B5"/>
    <w:rsid w:val="001317A6"/>
    <w:rsid w:val="00131E69"/>
    <w:rsid w:val="00134CA7"/>
    <w:rsid w:val="00142C97"/>
    <w:rsid w:val="00146985"/>
    <w:rsid w:val="00153D9F"/>
    <w:rsid w:val="0015471E"/>
    <w:rsid w:val="00161BD0"/>
    <w:rsid w:val="00162838"/>
    <w:rsid w:val="00170068"/>
    <w:rsid w:val="00172522"/>
    <w:rsid w:val="00173391"/>
    <w:rsid w:val="00174085"/>
    <w:rsid w:val="00174618"/>
    <w:rsid w:val="001749BF"/>
    <w:rsid w:val="00174D9C"/>
    <w:rsid w:val="00174DAB"/>
    <w:rsid w:val="001820CF"/>
    <w:rsid w:val="001862F6"/>
    <w:rsid w:val="00187AC9"/>
    <w:rsid w:val="00191666"/>
    <w:rsid w:val="00196B13"/>
    <w:rsid w:val="001A09D1"/>
    <w:rsid w:val="001A21A6"/>
    <w:rsid w:val="001A668B"/>
    <w:rsid w:val="001A6C54"/>
    <w:rsid w:val="001A6DB5"/>
    <w:rsid w:val="001A76A8"/>
    <w:rsid w:val="001A79CB"/>
    <w:rsid w:val="001B01B1"/>
    <w:rsid w:val="001B1475"/>
    <w:rsid w:val="001B2E95"/>
    <w:rsid w:val="001B6166"/>
    <w:rsid w:val="001B7E7D"/>
    <w:rsid w:val="001C2B18"/>
    <w:rsid w:val="001C3896"/>
    <w:rsid w:val="001C68E0"/>
    <w:rsid w:val="001C6E84"/>
    <w:rsid w:val="001C7A71"/>
    <w:rsid w:val="001D08D8"/>
    <w:rsid w:val="001D1B3E"/>
    <w:rsid w:val="001D4521"/>
    <w:rsid w:val="001D73FE"/>
    <w:rsid w:val="001D7ABB"/>
    <w:rsid w:val="001E165B"/>
    <w:rsid w:val="001E4822"/>
    <w:rsid w:val="001E6679"/>
    <w:rsid w:val="001F18EA"/>
    <w:rsid w:val="001F19CB"/>
    <w:rsid w:val="001F3879"/>
    <w:rsid w:val="002012C0"/>
    <w:rsid w:val="00201882"/>
    <w:rsid w:val="002020EC"/>
    <w:rsid w:val="002022CF"/>
    <w:rsid w:val="0020299E"/>
    <w:rsid w:val="002041C5"/>
    <w:rsid w:val="00207576"/>
    <w:rsid w:val="00207852"/>
    <w:rsid w:val="00207D46"/>
    <w:rsid w:val="00210665"/>
    <w:rsid w:val="00210EA4"/>
    <w:rsid w:val="00214F90"/>
    <w:rsid w:val="00220EDD"/>
    <w:rsid w:val="00223ED4"/>
    <w:rsid w:val="002249B0"/>
    <w:rsid w:val="00225920"/>
    <w:rsid w:val="0022595F"/>
    <w:rsid w:val="002264F4"/>
    <w:rsid w:val="00231970"/>
    <w:rsid w:val="002322F5"/>
    <w:rsid w:val="002347BE"/>
    <w:rsid w:val="00235674"/>
    <w:rsid w:val="00236C21"/>
    <w:rsid w:val="00237097"/>
    <w:rsid w:val="002428C4"/>
    <w:rsid w:val="00242B4F"/>
    <w:rsid w:val="0024489A"/>
    <w:rsid w:val="002467EF"/>
    <w:rsid w:val="00246FAF"/>
    <w:rsid w:val="00251125"/>
    <w:rsid w:val="00251847"/>
    <w:rsid w:val="00251C15"/>
    <w:rsid w:val="00254253"/>
    <w:rsid w:val="00254A56"/>
    <w:rsid w:val="00255A4E"/>
    <w:rsid w:val="00256AD7"/>
    <w:rsid w:val="00261409"/>
    <w:rsid w:val="002625C2"/>
    <w:rsid w:val="00266A33"/>
    <w:rsid w:val="00267DCD"/>
    <w:rsid w:val="00270A85"/>
    <w:rsid w:val="00274A26"/>
    <w:rsid w:val="0027629B"/>
    <w:rsid w:val="00276451"/>
    <w:rsid w:val="0027660B"/>
    <w:rsid w:val="002803C2"/>
    <w:rsid w:val="00280965"/>
    <w:rsid w:val="002815DA"/>
    <w:rsid w:val="00281796"/>
    <w:rsid w:val="002859CF"/>
    <w:rsid w:val="002878A2"/>
    <w:rsid w:val="002946F7"/>
    <w:rsid w:val="002A08E6"/>
    <w:rsid w:val="002A0F60"/>
    <w:rsid w:val="002A2884"/>
    <w:rsid w:val="002A37F4"/>
    <w:rsid w:val="002A7494"/>
    <w:rsid w:val="002B2DFC"/>
    <w:rsid w:val="002B3A13"/>
    <w:rsid w:val="002B3F87"/>
    <w:rsid w:val="002B4403"/>
    <w:rsid w:val="002C0D1D"/>
    <w:rsid w:val="002C16DB"/>
    <w:rsid w:val="002C1FE9"/>
    <w:rsid w:val="002C2594"/>
    <w:rsid w:val="002C2D45"/>
    <w:rsid w:val="002C70F2"/>
    <w:rsid w:val="002D2142"/>
    <w:rsid w:val="002D2563"/>
    <w:rsid w:val="002D31E7"/>
    <w:rsid w:val="002D4DBA"/>
    <w:rsid w:val="002D5430"/>
    <w:rsid w:val="002D6422"/>
    <w:rsid w:val="002D67EC"/>
    <w:rsid w:val="002D6DC2"/>
    <w:rsid w:val="002E2018"/>
    <w:rsid w:val="002E3DDE"/>
    <w:rsid w:val="002E57C7"/>
    <w:rsid w:val="002E6956"/>
    <w:rsid w:val="002E7C38"/>
    <w:rsid w:val="002F0B54"/>
    <w:rsid w:val="002F20B4"/>
    <w:rsid w:val="002F5D90"/>
    <w:rsid w:val="00300675"/>
    <w:rsid w:val="00300A40"/>
    <w:rsid w:val="00301D52"/>
    <w:rsid w:val="00306632"/>
    <w:rsid w:val="00311003"/>
    <w:rsid w:val="003119C9"/>
    <w:rsid w:val="00312AA6"/>
    <w:rsid w:val="003131ED"/>
    <w:rsid w:val="00313D4E"/>
    <w:rsid w:val="003148FC"/>
    <w:rsid w:val="0031571A"/>
    <w:rsid w:val="00315F30"/>
    <w:rsid w:val="00316810"/>
    <w:rsid w:val="003173A1"/>
    <w:rsid w:val="00320A5E"/>
    <w:rsid w:val="003220BD"/>
    <w:rsid w:val="00322EDC"/>
    <w:rsid w:val="0033549E"/>
    <w:rsid w:val="00337200"/>
    <w:rsid w:val="003378A3"/>
    <w:rsid w:val="00340037"/>
    <w:rsid w:val="00341A23"/>
    <w:rsid w:val="00342099"/>
    <w:rsid w:val="00343559"/>
    <w:rsid w:val="0034453C"/>
    <w:rsid w:val="0034454B"/>
    <w:rsid w:val="003466CA"/>
    <w:rsid w:val="00355E4B"/>
    <w:rsid w:val="0036435D"/>
    <w:rsid w:val="003645CD"/>
    <w:rsid w:val="00364B47"/>
    <w:rsid w:val="00365C4C"/>
    <w:rsid w:val="00366284"/>
    <w:rsid w:val="00366700"/>
    <w:rsid w:val="00367001"/>
    <w:rsid w:val="00370910"/>
    <w:rsid w:val="003709E0"/>
    <w:rsid w:val="0037135F"/>
    <w:rsid w:val="00373C8F"/>
    <w:rsid w:val="003763F5"/>
    <w:rsid w:val="00380D6E"/>
    <w:rsid w:val="003825AF"/>
    <w:rsid w:val="0038294E"/>
    <w:rsid w:val="00393E59"/>
    <w:rsid w:val="00395ABC"/>
    <w:rsid w:val="00397EE8"/>
    <w:rsid w:val="003A078C"/>
    <w:rsid w:val="003A282D"/>
    <w:rsid w:val="003A4500"/>
    <w:rsid w:val="003A4ACF"/>
    <w:rsid w:val="003A4E58"/>
    <w:rsid w:val="003A512C"/>
    <w:rsid w:val="003A7D0A"/>
    <w:rsid w:val="003A7E54"/>
    <w:rsid w:val="003B7CD2"/>
    <w:rsid w:val="003C13A5"/>
    <w:rsid w:val="003C14C0"/>
    <w:rsid w:val="003C2C76"/>
    <w:rsid w:val="003C35EA"/>
    <w:rsid w:val="003C3E9C"/>
    <w:rsid w:val="003C5336"/>
    <w:rsid w:val="003C55B0"/>
    <w:rsid w:val="003C650C"/>
    <w:rsid w:val="003C72BE"/>
    <w:rsid w:val="003C7B90"/>
    <w:rsid w:val="003D0620"/>
    <w:rsid w:val="003D0672"/>
    <w:rsid w:val="003D1181"/>
    <w:rsid w:val="003D261F"/>
    <w:rsid w:val="003D3D28"/>
    <w:rsid w:val="003D52FA"/>
    <w:rsid w:val="003D76ED"/>
    <w:rsid w:val="003E3964"/>
    <w:rsid w:val="003E3C12"/>
    <w:rsid w:val="003E533F"/>
    <w:rsid w:val="003E5D6A"/>
    <w:rsid w:val="003E62E7"/>
    <w:rsid w:val="003E6DAC"/>
    <w:rsid w:val="003F0B50"/>
    <w:rsid w:val="003F15AF"/>
    <w:rsid w:val="003F2B5E"/>
    <w:rsid w:val="003F3CBF"/>
    <w:rsid w:val="003F5F2D"/>
    <w:rsid w:val="00402A5E"/>
    <w:rsid w:val="00403216"/>
    <w:rsid w:val="00403BDE"/>
    <w:rsid w:val="004045B7"/>
    <w:rsid w:val="004054AC"/>
    <w:rsid w:val="00411936"/>
    <w:rsid w:val="0041237A"/>
    <w:rsid w:val="00412AF9"/>
    <w:rsid w:val="00422013"/>
    <w:rsid w:val="004231DC"/>
    <w:rsid w:val="004247ED"/>
    <w:rsid w:val="00425DFB"/>
    <w:rsid w:val="0042764B"/>
    <w:rsid w:val="00427F02"/>
    <w:rsid w:val="004312F2"/>
    <w:rsid w:val="00432788"/>
    <w:rsid w:val="0043695E"/>
    <w:rsid w:val="00437158"/>
    <w:rsid w:val="00440EFE"/>
    <w:rsid w:val="00441057"/>
    <w:rsid w:val="00441ADF"/>
    <w:rsid w:val="00451A6D"/>
    <w:rsid w:val="00451C1C"/>
    <w:rsid w:val="004533F1"/>
    <w:rsid w:val="004546D9"/>
    <w:rsid w:val="00455027"/>
    <w:rsid w:val="004604F8"/>
    <w:rsid w:val="00462627"/>
    <w:rsid w:val="004672F7"/>
    <w:rsid w:val="004743DE"/>
    <w:rsid w:val="00475706"/>
    <w:rsid w:val="00475E1A"/>
    <w:rsid w:val="004825C3"/>
    <w:rsid w:val="00483EB3"/>
    <w:rsid w:val="00484DA6"/>
    <w:rsid w:val="004854B0"/>
    <w:rsid w:val="0048594B"/>
    <w:rsid w:val="004905F6"/>
    <w:rsid w:val="004907C9"/>
    <w:rsid w:val="004925A7"/>
    <w:rsid w:val="0049562E"/>
    <w:rsid w:val="004A0CB2"/>
    <w:rsid w:val="004A2AE4"/>
    <w:rsid w:val="004A3B4F"/>
    <w:rsid w:val="004A5266"/>
    <w:rsid w:val="004A65C3"/>
    <w:rsid w:val="004B13D5"/>
    <w:rsid w:val="004B38AF"/>
    <w:rsid w:val="004B3E33"/>
    <w:rsid w:val="004C45C8"/>
    <w:rsid w:val="004C6087"/>
    <w:rsid w:val="004C6F6B"/>
    <w:rsid w:val="004D2550"/>
    <w:rsid w:val="004D30E1"/>
    <w:rsid w:val="004D36F7"/>
    <w:rsid w:val="004D51FF"/>
    <w:rsid w:val="004D52DC"/>
    <w:rsid w:val="004D53CE"/>
    <w:rsid w:val="004D6D4C"/>
    <w:rsid w:val="004D7509"/>
    <w:rsid w:val="004D77C2"/>
    <w:rsid w:val="004D7BE3"/>
    <w:rsid w:val="004D7C12"/>
    <w:rsid w:val="004D7FB6"/>
    <w:rsid w:val="004E03E8"/>
    <w:rsid w:val="004E056E"/>
    <w:rsid w:val="004E239C"/>
    <w:rsid w:val="004E4BBA"/>
    <w:rsid w:val="004F26EE"/>
    <w:rsid w:val="004F2D38"/>
    <w:rsid w:val="00504EC8"/>
    <w:rsid w:val="005059B8"/>
    <w:rsid w:val="00506829"/>
    <w:rsid w:val="005077B7"/>
    <w:rsid w:val="00507F2F"/>
    <w:rsid w:val="005121AF"/>
    <w:rsid w:val="005149BA"/>
    <w:rsid w:val="00515805"/>
    <w:rsid w:val="00515E52"/>
    <w:rsid w:val="005229E4"/>
    <w:rsid w:val="00523823"/>
    <w:rsid w:val="00523E42"/>
    <w:rsid w:val="005255B5"/>
    <w:rsid w:val="00527ED1"/>
    <w:rsid w:val="00534B3B"/>
    <w:rsid w:val="00534F01"/>
    <w:rsid w:val="00536B83"/>
    <w:rsid w:val="00541BD0"/>
    <w:rsid w:val="00542029"/>
    <w:rsid w:val="0054494D"/>
    <w:rsid w:val="005449DC"/>
    <w:rsid w:val="00551B25"/>
    <w:rsid w:val="00554BAB"/>
    <w:rsid w:val="0055745C"/>
    <w:rsid w:val="005579AF"/>
    <w:rsid w:val="0056186C"/>
    <w:rsid w:val="005620EB"/>
    <w:rsid w:val="005634DF"/>
    <w:rsid w:val="00567198"/>
    <w:rsid w:val="00572A76"/>
    <w:rsid w:val="00574C3D"/>
    <w:rsid w:val="00574C49"/>
    <w:rsid w:val="005766FE"/>
    <w:rsid w:val="00581E8D"/>
    <w:rsid w:val="00582E97"/>
    <w:rsid w:val="00584576"/>
    <w:rsid w:val="00585C37"/>
    <w:rsid w:val="005874E6"/>
    <w:rsid w:val="00590990"/>
    <w:rsid w:val="0059412C"/>
    <w:rsid w:val="00594447"/>
    <w:rsid w:val="00596665"/>
    <w:rsid w:val="00597C5E"/>
    <w:rsid w:val="005A037C"/>
    <w:rsid w:val="005A0612"/>
    <w:rsid w:val="005A1429"/>
    <w:rsid w:val="005A31C0"/>
    <w:rsid w:val="005A3323"/>
    <w:rsid w:val="005A44F1"/>
    <w:rsid w:val="005A6141"/>
    <w:rsid w:val="005B0022"/>
    <w:rsid w:val="005B156B"/>
    <w:rsid w:val="005B17B3"/>
    <w:rsid w:val="005B31C3"/>
    <w:rsid w:val="005C3902"/>
    <w:rsid w:val="005C3A15"/>
    <w:rsid w:val="005C4331"/>
    <w:rsid w:val="005C5EEC"/>
    <w:rsid w:val="005C62F8"/>
    <w:rsid w:val="005C6E0C"/>
    <w:rsid w:val="005C6EEE"/>
    <w:rsid w:val="005C7371"/>
    <w:rsid w:val="005D106F"/>
    <w:rsid w:val="005D1DE3"/>
    <w:rsid w:val="005D1E9E"/>
    <w:rsid w:val="005D5020"/>
    <w:rsid w:val="005D5877"/>
    <w:rsid w:val="005D795E"/>
    <w:rsid w:val="005E2B55"/>
    <w:rsid w:val="005E3F85"/>
    <w:rsid w:val="005E60F1"/>
    <w:rsid w:val="005E7B62"/>
    <w:rsid w:val="005F1AB7"/>
    <w:rsid w:val="005F36CE"/>
    <w:rsid w:val="005F63C7"/>
    <w:rsid w:val="00603E21"/>
    <w:rsid w:val="00603EA0"/>
    <w:rsid w:val="00604ADA"/>
    <w:rsid w:val="006058D7"/>
    <w:rsid w:val="0061106D"/>
    <w:rsid w:val="006156F2"/>
    <w:rsid w:val="00617180"/>
    <w:rsid w:val="00623082"/>
    <w:rsid w:val="00623A74"/>
    <w:rsid w:val="00625250"/>
    <w:rsid w:val="0062529C"/>
    <w:rsid w:val="00626D4B"/>
    <w:rsid w:val="0062785A"/>
    <w:rsid w:val="00627D53"/>
    <w:rsid w:val="0063076D"/>
    <w:rsid w:val="0063480B"/>
    <w:rsid w:val="00635FD9"/>
    <w:rsid w:val="00636F6E"/>
    <w:rsid w:val="0064295F"/>
    <w:rsid w:val="00645006"/>
    <w:rsid w:val="00647BF1"/>
    <w:rsid w:val="0065088B"/>
    <w:rsid w:val="00654AB0"/>
    <w:rsid w:val="00656D5E"/>
    <w:rsid w:val="006571DB"/>
    <w:rsid w:val="00660F4D"/>
    <w:rsid w:val="00661095"/>
    <w:rsid w:val="00662F75"/>
    <w:rsid w:val="006642F9"/>
    <w:rsid w:val="0066760F"/>
    <w:rsid w:val="0067092D"/>
    <w:rsid w:val="00670DBD"/>
    <w:rsid w:val="00671315"/>
    <w:rsid w:val="00671A41"/>
    <w:rsid w:val="006805A9"/>
    <w:rsid w:val="00685180"/>
    <w:rsid w:val="00693CBE"/>
    <w:rsid w:val="00694C47"/>
    <w:rsid w:val="00695468"/>
    <w:rsid w:val="00697F35"/>
    <w:rsid w:val="006A1A40"/>
    <w:rsid w:val="006A3893"/>
    <w:rsid w:val="006A54E7"/>
    <w:rsid w:val="006B252A"/>
    <w:rsid w:val="006B29C5"/>
    <w:rsid w:val="006B2B96"/>
    <w:rsid w:val="006B716F"/>
    <w:rsid w:val="006C02F2"/>
    <w:rsid w:val="006C36DC"/>
    <w:rsid w:val="006C50C6"/>
    <w:rsid w:val="006C7860"/>
    <w:rsid w:val="006D13F3"/>
    <w:rsid w:val="006D409E"/>
    <w:rsid w:val="006D666F"/>
    <w:rsid w:val="006D6B7A"/>
    <w:rsid w:val="006E2796"/>
    <w:rsid w:val="006E4751"/>
    <w:rsid w:val="006E5F05"/>
    <w:rsid w:val="006E644A"/>
    <w:rsid w:val="006F0337"/>
    <w:rsid w:val="006F072D"/>
    <w:rsid w:val="006F0A44"/>
    <w:rsid w:val="006F0E28"/>
    <w:rsid w:val="006F146E"/>
    <w:rsid w:val="006F23C1"/>
    <w:rsid w:val="006F2C91"/>
    <w:rsid w:val="00704D7D"/>
    <w:rsid w:val="007053EB"/>
    <w:rsid w:val="00705CD3"/>
    <w:rsid w:val="007064DB"/>
    <w:rsid w:val="00707ACC"/>
    <w:rsid w:val="00707B7F"/>
    <w:rsid w:val="007108D3"/>
    <w:rsid w:val="00710BA2"/>
    <w:rsid w:val="00710E96"/>
    <w:rsid w:val="00711DA7"/>
    <w:rsid w:val="00715CAE"/>
    <w:rsid w:val="00723554"/>
    <w:rsid w:val="00727347"/>
    <w:rsid w:val="00731E9E"/>
    <w:rsid w:val="007324C1"/>
    <w:rsid w:val="00732C57"/>
    <w:rsid w:val="007356D7"/>
    <w:rsid w:val="00736D7D"/>
    <w:rsid w:val="0074098F"/>
    <w:rsid w:val="00741BE6"/>
    <w:rsid w:val="00743779"/>
    <w:rsid w:val="007455B7"/>
    <w:rsid w:val="007502B6"/>
    <w:rsid w:val="007516BB"/>
    <w:rsid w:val="00752998"/>
    <w:rsid w:val="0075335E"/>
    <w:rsid w:val="00754AB1"/>
    <w:rsid w:val="0075710C"/>
    <w:rsid w:val="0075729E"/>
    <w:rsid w:val="00762ED4"/>
    <w:rsid w:val="0076345E"/>
    <w:rsid w:val="007654A4"/>
    <w:rsid w:val="00766207"/>
    <w:rsid w:val="00766324"/>
    <w:rsid w:val="007664FA"/>
    <w:rsid w:val="0076685E"/>
    <w:rsid w:val="0076737F"/>
    <w:rsid w:val="007706CD"/>
    <w:rsid w:val="00771F67"/>
    <w:rsid w:val="007744E4"/>
    <w:rsid w:val="007750F1"/>
    <w:rsid w:val="0078187B"/>
    <w:rsid w:val="00781894"/>
    <w:rsid w:val="007825B9"/>
    <w:rsid w:val="007836B2"/>
    <w:rsid w:val="007876E0"/>
    <w:rsid w:val="00791BB3"/>
    <w:rsid w:val="007948B6"/>
    <w:rsid w:val="007A1695"/>
    <w:rsid w:val="007A547B"/>
    <w:rsid w:val="007B2F6F"/>
    <w:rsid w:val="007B36F2"/>
    <w:rsid w:val="007B40D3"/>
    <w:rsid w:val="007B486E"/>
    <w:rsid w:val="007B5244"/>
    <w:rsid w:val="007B7D3B"/>
    <w:rsid w:val="007B7DD1"/>
    <w:rsid w:val="007C0DD4"/>
    <w:rsid w:val="007C3158"/>
    <w:rsid w:val="007C44CC"/>
    <w:rsid w:val="007C45AE"/>
    <w:rsid w:val="007C5E8F"/>
    <w:rsid w:val="007D0EFA"/>
    <w:rsid w:val="007D5BF4"/>
    <w:rsid w:val="007E2F10"/>
    <w:rsid w:val="007E3E84"/>
    <w:rsid w:val="007E7427"/>
    <w:rsid w:val="007F135D"/>
    <w:rsid w:val="007F2C22"/>
    <w:rsid w:val="007F40C3"/>
    <w:rsid w:val="007F55C2"/>
    <w:rsid w:val="007F6AEF"/>
    <w:rsid w:val="007F7518"/>
    <w:rsid w:val="00800ED9"/>
    <w:rsid w:val="00801AAE"/>
    <w:rsid w:val="00803869"/>
    <w:rsid w:val="00804400"/>
    <w:rsid w:val="00806CB4"/>
    <w:rsid w:val="0081011A"/>
    <w:rsid w:val="00811922"/>
    <w:rsid w:val="00814FA6"/>
    <w:rsid w:val="00816A94"/>
    <w:rsid w:val="00821038"/>
    <w:rsid w:val="00822779"/>
    <w:rsid w:val="00822BF5"/>
    <w:rsid w:val="008242C1"/>
    <w:rsid w:val="008244CC"/>
    <w:rsid w:val="0082513B"/>
    <w:rsid w:val="00825BF5"/>
    <w:rsid w:val="00827E3E"/>
    <w:rsid w:val="00830E2B"/>
    <w:rsid w:val="008313D3"/>
    <w:rsid w:val="0083208E"/>
    <w:rsid w:val="00832962"/>
    <w:rsid w:val="00832FD6"/>
    <w:rsid w:val="00834549"/>
    <w:rsid w:val="0083546D"/>
    <w:rsid w:val="00837714"/>
    <w:rsid w:val="00837BF6"/>
    <w:rsid w:val="008415E4"/>
    <w:rsid w:val="00841F88"/>
    <w:rsid w:val="008433EA"/>
    <w:rsid w:val="00846FFA"/>
    <w:rsid w:val="00850033"/>
    <w:rsid w:val="0085606D"/>
    <w:rsid w:val="00856197"/>
    <w:rsid w:val="00857BD4"/>
    <w:rsid w:val="00857F87"/>
    <w:rsid w:val="00861588"/>
    <w:rsid w:val="00866FAA"/>
    <w:rsid w:val="00870788"/>
    <w:rsid w:val="0087087E"/>
    <w:rsid w:val="00871F9D"/>
    <w:rsid w:val="008778DD"/>
    <w:rsid w:val="0088052C"/>
    <w:rsid w:val="00883676"/>
    <w:rsid w:val="00890993"/>
    <w:rsid w:val="00891741"/>
    <w:rsid w:val="00895694"/>
    <w:rsid w:val="008957A0"/>
    <w:rsid w:val="008A2EB9"/>
    <w:rsid w:val="008A69C0"/>
    <w:rsid w:val="008A6AC6"/>
    <w:rsid w:val="008A6B8E"/>
    <w:rsid w:val="008A70B4"/>
    <w:rsid w:val="008B108D"/>
    <w:rsid w:val="008B1499"/>
    <w:rsid w:val="008B458D"/>
    <w:rsid w:val="008B59BB"/>
    <w:rsid w:val="008B6DD7"/>
    <w:rsid w:val="008C2EFA"/>
    <w:rsid w:val="008C3D25"/>
    <w:rsid w:val="008C75B6"/>
    <w:rsid w:val="008D0133"/>
    <w:rsid w:val="008D36A4"/>
    <w:rsid w:val="008E53ED"/>
    <w:rsid w:val="008F084C"/>
    <w:rsid w:val="008F359C"/>
    <w:rsid w:val="008F3C45"/>
    <w:rsid w:val="008F3CC2"/>
    <w:rsid w:val="008F6772"/>
    <w:rsid w:val="0090344E"/>
    <w:rsid w:val="00903A05"/>
    <w:rsid w:val="009040E3"/>
    <w:rsid w:val="0090707C"/>
    <w:rsid w:val="009101F4"/>
    <w:rsid w:val="0091056F"/>
    <w:rsid w:val="0091401B"/>
    <w:rsid w:val="009144DE"/>
    <w:rsid w:val="00915CAB"/>
    <w:rsid w:val="009165CC"/>
    <w:rsid w:val="0092430D"/>
    <w:rsid w:val="0092538E"/>
    <w:rsid w:val="009264E4"/>
    <w:rsid w:val="009273A1"/>
    <w:rsid w:val="009305F7"/>
    <w:rsid w:val="009308CD"/>
    <w:rsid w:val="00932FC8"/>
    <w:rsid w:val="00934B78"/>
    <w:rsid w:val="00941553"/>
    <w:rsid w:val="00943AF1"/>
    <w:rsid w:val="00951CCC"/>
    <w:rsid w:val="00952FA1"/>
    <w:rsid w:val="00954610"/>
    <w:rsid w:val="00963600"/>
    <w:rsid w:val="00966767"/>
    <w:rsid w:val="0097236B"/>
    <w:rsid w:val="009723CF"/>
    <w:rsid w:val="00974D64"/>
    <w:rsid w:val="00977455"/>
    <w:rsid w:val="00980A13"/>
    <w:rsid w:val="00981C08"/>
    <w:rsid w:val="00982742"/>
    <w:rsid w:val="00982D6C"/>
    <w:rsid w:val="009835A2"/>
    <w:rsid w:val="009845F5"/>
    <w:rsid w:val="0098657A"/>
    <w:rsid w:val="00990FDC"/>
    <w:rsid w:val="00995110"/>
    <w:rsid w:val="00997ED5"/>
    <w:rsid w:val="009A1E8B"/>
    <w:rsid w:val="009A2F2F"/>
    <w:rsid w:val="009A41C4"/>
    <w:rsid w:val="009A4C26"/>
    <w:rsid w:val="009B1444"/>
    <w:rsid w:val="009B23A8"/>
    <w:rsid w:val="009B2FC3"/>
    <w:rsid w:val="009B37A2"/>
    <w:rsid w:val="009B5672"/>
    <w:rsid w:val="009B5A72"/>
    <w:rsid w:val="009B6E79"/>
    <w:rsid w:val="009B749C"/>
    <w:rsid w:val="009B7EB0"/>
    <w:rsid w:val="009C30F1"/>
    <w:rsid w:val="009D6A98"/>
    <w:rsid w:val="009E0782"/>
    <w:rsid w:val="009E186C"/>
    <w:rsid w:val="009E2A92"/>
    <w:rsid w:val="009E432D"/>
    <w:rsid w:val="009E4758"/>
    <w:rsid w:val="009E5D6B"/>
    <w:rsid w:val="009E787A"/>
    <w:rsid w:val="009F17C4"/>
    <w:rsid w:val="009F264C"/>
    <w:rsid w:val="009F27B0"/>
    <w:rsid w:val="009F348F"/>
    <w:rsid w:val="009F4ABB"/>
    <w:rsid w:val="009F5DDE"/>
    <w:rsid w:val="00A00FC6"/>
    <w:rsid w:val="00A03B9E"/>
    <w:rsid w:val="00A10EA8"/>
    <w:rsid w:val="00A11DBC"/>
    <w:rsid w:val="00A125DE"/>
    <w:rsid w:val="00A1351F"/>
    <w:rsid w:val="00A14A1B"/>
    <w:rsid w:val="00A14C23"/>
    <w:rsid w:val="00A1694A"/>
    <w:rsid w:val="00A204E3"/>
    <w:rsid w:val="00A22BAD"/>
    <w:rsid w:val="00A22FE9"/>
    <w:rsid w:val="00A232A2"/>
    <w:rsid w:val="00A23E6D"/>
    <w:rsid w:val="00A23F2A"/>
    <w:rsid w:val="00A32EB8"/>
    <w:rsid w:val="00A34479"/>
    <w:rsid w:val="00A34BDA"/>
    <w:rsid w:val="00A34CAF"/>
    <w:rsid w:val="00A36787"/>
    <w:rsid w:val="00A40757"/>
    <w:rsid w:val="00A4134C"/>
    <w:rsid w:val="00A4233D"/>
    <w:rsid w:val="00A4256A"/>
    <w:rsid w:val="00A50F67"/>
    <w:rsid w:val="00A54B0A"/>
    <w:rsid w:val="00A54C37"/>
    <w:rsid w:val="00A56992"/>
    <w:rsid w:val="00A61F8A"/>
    <w:rsid w:val="00A639B3"/>
    <w:rsid w:val="00A63F20"/>
    <w:rsid w:val="00A64118"/>
    <w:rsid w:val="00A66B8B"/>
    <w:rsid w:val="00A676B6"/>
    <w:rsid w:val="00A731B0"/>
    <w:rsid w:val="00A747F2"/>
    <w:rsid w:val="00A771EF"/>
    <w:rsid w:val="00A77DD7"/>
    <w:rsid w:val="00A80316"/>
    <w:rsid w:val="00A80F79"/>
    <w:rsid w:val="00A86417"/>
    <w:rsid w:val="00A87876"/>
    <w:rsid w:val="00A87DE8"/>
    <w:rsid w:val="00A919BA"/>
    <w:rsid w:val="00A92517"/>
    <w:rsid w:val="00A93C13"/>
    <w:rsid w:val="00A95590"/>
    <w:rsid w:val="00A95C31"/>
    <w:rsid w:val="00AA3299"/>
    <w:rsid w:val="00AA4E5B"/>
    <w:rsid w:val="00AA565C"/>
    <w:rsid w:val="00AA571C"/>
    <w:rsid w:val="00AA5735"/>
    <w:rsid w:val="00AA5EE2"/>
    <w:rsid w:val="00AA6006"/>
    <w:rsid w:val="00AB49ED"/>
    <w:rsid w:val="00AB7819"/>
    <w:rsid w:val="00AC046E"/>
    <w:rsid w:val="00AC2838"/>
    <w:rsid w:val="00AC3A1C"/>
    <w:rsid w:val="00AC467F"/>
    <w:rsid w:val="00AC7FB5"/>
    <w:rsid w:val="00AD6E41"/>
    <w:rsid w:val="00AE31E4"/>
    <w:rsid w:val="00AE4DA3"/>
    <w:rsid w:val="00AE557A"/>
    <w:rsid w:val="00AE64D0"/>
    <w:rsid w:val="00AE6AE9"/>
    <w:rsid w:val="00AE7EEE"/>
    <w:rsid w:val="00AF050B"/>
    <w:rsid w:val="00AF0828"/>
    <w:rsid w:val="00AF3F31"/>
    <w:rsid w:val="00B02CC5"/>
    <w:rsid w:val="00B04397"/>
    <w:rsid w:val="00B051D3"/>
    <w:rsid w:val="00B1046F"/>
    <w:rsid w:val="00B11CBE"/>
    <w:rsid w:val="00B147E8"/>
    <w:rsid w:val="00B15B7D"/>
    <w:rsid w:val="00B1616B"/>
    <w:rsid w:val="00B223A0"/>
    <w:rsid w:val="00B23553"/>
    <w:rsid w:val="00B23A64"/>
    <w:rsid w:val="00B24456"/>
    <w:rsid w:val="00B2525C"/>
    <w:rsid w:val="00B27A07"/>
    <w:rsid w:val="00B32FC3"/>
    <w:rsid w:val="00B36675"/>
    <w:rsid w:val="00B44219"/>
    <w:rsid w:val="00B45131"/>
    <w:rsid w:val="00B453BA"/>
    <w:rsid w:val="00B458C3"/>
    <w:rsid w:val="00B4733F"/>
    <w:rsid w:val="00B53F1B"/>
    <w:rsid w:val="00B657B9"/>
    <w:rsid w:val="00B66B81"/>
    <w:rsid w:val="00B66E8D"/>
    <w:rsid w:val="00B70598"/>
    <w:rsid w:val="00B711FB"/>
    <w:rsid w:val="00B7260B"/>
    <w:rsid w:val="00B75285"/>
    <w:rsid w:val="00B76B5F"/>
    <w:rsid w:val="00B774E7"/>
    <w:rsid w:val="00B77FD0"/>
    <w:rsid w:val="00B80489"/>
    <w:rsid w:val="00B8227B"/>
    <w:rsid w:val="00B848A6"/>
    <w:rsid w:val="00B901DC"/>
    <w:rsid w:val="00B91346"/>
    <w:rsid w:val="00B95C17"/>
    <w:rsid w:val="00BA0475"/>
    <w:rsid w:val="00BA1252"/>
    <w:rsid w:val="00BA1321"/>
    <w:rsid w:val="00BA183E"/>
    <w:rsid w:val="00BA18EF"/>
    <w:rsid w:val="00BA4BC4"/>
    <w:rsid w:val="00BA75F2"/>
    <w:rsid w:val="00BB14BA"/>
    <w:rsid w:val="00BB25F8"/>
    <w:rsid w:val="00BB2F5F"/>
    <w:rsid w:val="00BB3178"/>
    <w:rsid w:val="00BB3A58"/>
    <w:rsid w:val="00BB456E"/>
    <w:rsid w:val="00BB7BCA"/>
    <w:rsid w:val="00BC0F7E"/>
    <w:rsid w:val="00BC14CD"/>
    <w:rsid w:val="00BC3496"/>
    <w:rsid w:val="00BC3AD6"/>
    <w:rsid w:val="00BC4782"/>
    <w:rsid w:val="00BC4E2E"/>
    <w:rsid w:val="00BC5914"/>
    <w:rsid w:val="00BC593C"/>
    <w:rsid w:val="00BC62FE"/>
    <w:rsid w:val="00BD0FC8"/>
    <w:rsid w:val="00BD48D1"/>
    <w:rsid w:val="00BD6FFC"/>
    <w:rsid w:val="00BE1869"/>
    <w:rsid w:val="00BE1BFF"/>
    <w:rsid w:val="00BE48AC"/>
    <w:rsid w:val="00BE5646"/>
    <w:rsid w:val="00BE58EE"/>
    <w:rsid w:val="00BE5FB9"/>
    <w:rsid w:val="00BE6857"/>
    <w:rsid w:val="00BE6B91"/>
    <w:rsid w:val="00BF0A10"/>
    <w:rsid w:val="00BF209A"/>
    <w:rsid w:val="00BF5A9F"/>
    <w:rsid w:val="00BF5D0F"/>
    <w:rsid w:val="00BF62BC"/>
    <w:rsid w:val="00C00A93"/>
    <w:rsid w:val="00C0343B"/>
    <w:rsid w:val="00C03BA2"/>
    <w:rsid w:val="00C05823"/>
    <w:rsid w:val="00C06B23"/>
    <w:rsid w:val="00C0724D"/>
    <w:rsid w:val="00C113EC"/>
    <w:rsid w:val="00C11CD7"/>
    <w:rsid w:val="00C13445"/>
    <w:rsid w:val="00C1379B"/>
    <w:rsid w:val="00C14FDB"/>
    <w:rsid w:val="00C15A44"/>
    <w:rsid w:val="00C15DC3"/>
    <w:rsid w:val="00C166AA"/>
    <w:rsid w:val="00C16E98"/>
    <w:rsid w:val="00C17B5B"/>
    <w:rsid w:val="00C26519"/>
    <w:rsid w:val="00C26C8E"/>
    <w:rsid w:val="00C277DF"/>
    <w:rsid w:val="00C27CDC"/>
    <w:rsid w:val="00C30F58"/>
    <w:rsid w:val="00C313A8"/>
    <w:rsid w:val="00C3149D"/>
    <w:rsid w:val="00C31808"/>
    <w:rsid w:val="00C344DE"/>
    <w:rsid w:val="00C35A0B"/>
    <w:rsid w:val="00C4353C"/>
    <w:rsid w:val="00C46405"/>
    <w:rsid w:val="00C4661E"/>
    <w:rsid w:val="00C46DFE"/>
    <w:rsid w:val="00C55F5F"/>
    <w:rsid w:val="00C57483"/>
    <w:rsid w:val="00C60531"/>
    <w:rsid w:val="00C60933"/>
    <w:rsid w:val="00C620A3"/>
    <w:rsid w:val="00C62119"/>
    <w:rsid w:val="00C64689"/>
    <w:rsid w:val="00C65641"/>
    <w:rsid w:val="00C71B8F"/>
    <w:rsid w:val="00C72895"/>
    <w:rsid w:val="00C728CE"/>
    <w:rsid w:val="00C73194"/>
    <w:rsid w:val="00C76761"/>
    <w:rsid w:val="00C771AF"/>
    <w:rsid w:val="00C77E5C"/>
    <w:rsid w:val="00C83FDB"/>
    <w:rsid w:val="00C8601B"/>
    <w:rsid w:val="00C87C50"/>
    <w:rsid w:val="00C9081A"/>
    <w:rsid w:val="00C9222C"/>
    <w:rsid w:val="00C92623"/>
    <w:rsid w:val="00C931A7"/>
    <w:rsid w:val="00C96BB9"/>
    <w:rsid w:val="00C97850"/>
    <w:rsid w:val="00CA1551"/>
    <w:rsid w:val="00CA567E"/>
    <w:rsid w:val="00CA7812"/>
    <w:rsid w:val="00CA7880"/>
    <w:rsid w:val="00CA7BC2"/>
    <w:rsid w:val="00CB3C8C"/>
    <w:rsid w:val="00CB406D"/>
    <w:rsid w:val="00CB7201"/>
    <w:rsid w:val="00CC0940"/>
    <w:rsid w:val="00CC1398"/>
    <w:rsid w:val="00CC2B2D"/>
    <w:rsid w:val="00CD0832"/>
    <w:rsid w:val="00CE1F09"/>
    <w:rsid w:val="00CE35C0"/>
    <w:rsid w:val="00CE529D"/>
    <w:rsid w:val="00CE7344"/>
    <w:rsid w:val="00CE7E06"/>
    <w:rsid w:val="00CF0DAC"/>
    <w:rsid w:val="00CF227A"/>
    <w:rsid w:val="00CF2E38"/>
    <w:rsid w:val="00CF3601"/>
    <w:rsid w:val="00CF3859"/>
    <w:rsid w:val="00CF3BCF"/>
    <w:rsid w:val="00CF46A7"/>
    <w:rsid w:val="00CF6571"/>
    <w:rsid w:val="00D00050"/>
    <w:rsid w:val="00D00D54"/>
    <w:rsid w:val="00D01878"/>
    <w:rsid w:val="00D03E0E"/>
    <w:rsid w:val="00D055F4"/>
    <w:rsid w:val="00D107D2"/>
    <w:rsid w:val="00D1270F"/>
    <w:rsid w:val="00D16AD6"/>
    <w:rsid w:val="00D20E3C"/>
    <w:rsid w:val="00D23A05"/>
    <w:rsid w:val="00D27B64"/>
    <w:rsid w:val="00D3381E"/>
    <w:rsid w:val="00D33F40"/>
    <w:rsid w:val="00D34A38"/>
    <w:rsid w:val="00D356BD"/>
    <w:rsid w:val="00D36E57"/>
    <w:rsid w:val="00D4311B"/>
    <w:rsid w:val="00D52EED"/>
    <w:rsid w:val="00D5373B"/>
    <w:rsid w:val="00D5397F"/>
    <w:rsid w:val="00D54025"/>
    <w:rsid w:val="00D57498"/>
    <w:rsid w:val="00D57A34"/>
    <w:rsid w:val="00D6206F"/>
    <w:rsid w:val="00D64EAB"/>
    <w:rsid w:val="00D657E0"/>
    <w:rsid w:val="00D66A16"/>
    <w:rsid w:val="00D73214"/>
    <w:rsid w:val="00D73CCF"/>
    <w:rsid w:val="00D75E01"/>
    <w:rsid w:val="00D76ADC"/>
    <w:rsid w:val="00D81C11"/>
    <w:rsid w:val="00D85822"/>
    <w:rsid w:val="00D85E82"/>
    <w:rsid w:val="00D86522"/>
    <w:rsid w:val="00D874BA"/>
    <w:rsid w:val="00D920F9"/>
    <w:rsid w:val="00D96CE0"/>
    <w:rsid w:val="00DA58F8"/>
    <w:rsid w:val="00DB3883"/>
    <w:rsid w:val="00DB5068"/>
    <w:rsid w:val="00DB5167"/>
    <w:rsid w:val="00DB53FB"/>
    <w:rsid w:val="00DC19B4"/>
    <w:rsid w:val="00DC1FFC"/>
    <w:rsid w:val="00DC2495"/>
    <w:rsid w:val="00DC3087"/>
    <w:rsid w:val="00DC4598"/>
    <w:rsid w:val="00DC4C56"/>
    <w:rsid w:val="00DC5BAF"/>
    <w:rsid w:val="00DD0D07"/>
    <w:rsid w:val="00DD4EDF"/>
    <w:rsid w:val="00DD4F09"/>
    <w:rsid w:val="00DE0D15"/>
    <w:rsid w:val="00DE3D5A"/>
    <w:rsid w:val="00DE3ED0"/>
    <w:rsid w:val="00DE4C13"/>
    <w:rsid w:val="00DE7D01"/>
    <w:rsid w:val="00DF3590"/>
    <w:rsid w:val="00DF43FE"/>
    <w:rsid w:val="00DF696C"/>
    <w:rsid w:val="00E0251D"/>
    <w:rsid w:val="00E026AA"/>
    <w:rsid w:val="00E03F77"/>
    <w:rsid w:val="00E07B5E"/>
    <w:rsid w:val="00E10D38"/>
    <w:rsid w:val="00E1126E"/>
    <w:rsid w:val="00E15499"/>
    <w:rsid w:val="00E15AE0"/>
    <w:rsid w:val="00E162C1"/>
    <w:rsid w:val="00E20DEA"/>
    <w:rsid w:val="00E227CF"/>
    <w:rsid w:val="00E25E81"/>
    <w:rsid w:val="00E26C18"/>
    <w:rsid w:val="00E30B07"/>
    <w:rsid w:val="00E32755"/>
    <w:rsid w:val="00E368B2"/>
    <w:rsid w:val="00E37902"/>
    <w:rsid w:val="00E40B22"/>
    <w:rsid w:val="00E62CBD"/>
    <w:rsid w:val="00E66570"/>
    <w:rsid w:val="00E67116"/>
    <w:rsid w:val="00E6776C"/>
    <w:rsid w:val="00E7337A"/>
    <w:rsid w:val="00E7556D"/>
    <w:rsid w:val="00E7665A"/>
    <w:rsid w:val="00E81909"/>
    <w:rsid w:val="00E875CA"/>
    <w:rsid w:val="00E90735"/>
    <w:rsid w:val="00E91727"/>
    <w:rsid w:val="00E91A34"/>
    <w:rsid w:val="00E92046"/>
    <w:rsid w:val="00E92F24"/>
    <w:rsid w:val="00E93FAF"/>
    <w:rsid w:val="00E97250"/>
    <w:rsid w:val="00E97328"/>
    <w:rsid w:val="00E9747C"/>
    <w:rsid w:val="00EA0F7D"/>
    <w:rsid w:val="00EA26B1"/>
    <w:rsid w:val="00EA2AF1"/>
    <w:rsid w:val="00EA480B"/>
    <w:rsid w:val="00EA50D6"/>
    <w:rsid w:val="00EB19DE"/>
    <w:rsid w:val="00EB1A68"/>
    <w:rsid w:val="00EB25FF"/>
    <w:rsid w:val="00EB26CA"/>
    <w:rsid w:val="00EB6B0B"/>
    <w:rsid w:val="00EC0A94"/>
    <w:rsid w:val="00EC116C"/>
    <w:rsid w:val="00EC191C"/>
    <w:rsid w:val="00ED05D8"/>
    <w:rsid w:val="00ED0883"/>
    <w:rsid w:val="00ED0E17"/>
    <w:rsid w:val="00ED2821"/>
    <w:rsid w:val="00ED31FF"/>
    <w:rsid w:val="00ED3D31"/>
    <w:rsid w:val="00ED534A"/>
    <w:rsid w:val="00ED5C15"/>
    <w:rsid w:val="00ED7340"/>
    <w:rsid w:val="00EE39FB"/>
    <w:rsid w:val="00EE3E41"/>
    <w:rsid w:val="00EE62BF"/>
    <w:rsid w:val="00EE6647"/>
    <w:rsid w:val="00EE774C"/>
    <w:rsid w:val="00EF1DE9"/>
    <w:rsid w:val="00EF5D08"/>
    <w:rsid w:val="00EF6F5E"/>
    <w:rsid w:val="00F0154B"/>
    <w:rsid w:val="00F0279F"/>
    <w:rsid w:val="00F04048"/>
    <w:rsid w:val="00F05979"/>
    <w:rsid w:val="00F06E61"/>
    <w:rsid w:val="00F114FD"/>
    <w:rsid w:val="00F11CE9"/>
    <w:rsid w:val="00F123E7"/>
    <w:rsid w:val="00F12D21"/>
    <w:rsid w:val="00F13457"/>
    <w:rsid w:val="00F1616E"/>
    <w:rsid w:val="00F162CE"/>
    <w:rsid w:val="00F2064A"/>
    <w:rsid w:val="00F262B7"/>
    <w:rsid w:val="00F2720F"/>
    <w:rsid w:val="00F27465"/>
    <w:rsid w:val="00F27C58"/>
    <w:rsid w:val="00F306DD"/>
    <w:rsid w:val="00F31769"/>
    <w:rsid w:val="00F31CA9"/>
    <w:rsid w:val="00F32392"/>
    <w:rsid w:val="00F33958"/>
    <w:rsid w:val="00F34EDC"/>
    <w:rsid w:val="00F35933"/>
    <w:rsid w:val="00F360BB"/>
    <w:rsid w:val="00F3703B"/>
    <w:rsid w:val="00F405F3"/>
    <w:rsid w:val="00F417BF"/>
    <w:rsid w:val="00F42BC6"/>
    <w:rsid w:val="00F43324"/>
    <w:rsid w:val="00F435A0"/>
    <w:rsid w:val="00F44C0C"/>
    <w:rsid w:val="00F46792"/>
    <w:rsid w:val="00F50F3D"/>
    <w:rsid w:val="00F51941"/>
    <w:rsid w:val="00F51C90"/>
    <w:rsid w:val="00F521A3"/>
    <w:rsid w:val="00F52DD3"/>
    <w:rsid w:val="00F537A7"/>
    <w:rsid w:val="00F54093"/>
    <w:rsid w:val="00F5784A"/>
    <w:rsid w:val="00F57EF1"/>
    <w:rsid w:val="00F620FF"/>
    <w:rsid w:val="00F664AB"/>
    <w:rsid w:val="00F709EF"/>
    <w:rsid w:val="00F8221D"/>
    <w:rsid w:val="00F905BD"/>
    <w:rsid w:val="00F9194C"/>
    <w:rsid w:val="00F94476"/>
    <w:rsid w:val="00F9553C"/>
    <w:rsid w:val="00F961C9"/>
    <w:rsid w:val="00F97140"/>
    <w:rsid w:val="00FA0629"/>
    <w:rsid w:val="00FA349B"/>
    <w:rsid w:val="00FA3E99"/>
    <w:rsid w:val="00FA44DC"/>
    <w:rsid w:val="00FA46E6"/>
    <w:rsid w:val="00FA6488"/>
    <w:rsid w:val="00FB2683"/>
    <w:rsid w:val="00FB6D83"/>
    <w:rsid w:val="00FC0758"/>
    <w:rsid w:val="00FC0F43"/>
    <w:rsid w:val="00FC2C7C"/>
    <w:rsid w:val="00FC3F40"/>
    <w:rsid w:val="00FD2610"/>
    <w:rsid w:val="00FD31F8"/>
    <w:rsid w:val="00FD394B"/>
    <w:rsid w:val="00FE0046"/>
    <w:rsid w:val="00FE0231"/>
    <w:rsid w:val="00FE18EB"/>
    <w:rsid w:val="00FE5272"/>
    <w:rsid w:val="00FE6141"/>
    <w:rsid w:val="00FE78C4"/>
    <w:rsid w:val="00FE7BB7"/>
    <w:rsid w:val="00FF2E62"/>
    <w:rsid w:val="00FF47D7"/>
    <w:rsid w:val="00FF7B06"/>
    <w:rsid w:val="051F3309"/>
    <w:rsid w:val="08A56940"/>
    <w:rsid w:val="0C6429FF"/>
    <w:rsid w:val="0E4819A2"/>
    <w:rsid w:val="120C7329"/>
    <w:rsid w:val="12151ECE"/>
    <w:rsid w:val="1FF26E6C"/>
    <w:rsid w:val="2B3121F4"/>
    <w:rsid w:val="390E785E"/>
    <w:rsid w:val="3C713E80"/>
    <w:rsid w:val="3FC17D88"/>
    <w:rsid w:val="4BA66196"/>
    <w:rsid w:val="519E6AB7"/>
    <w:rsid w:val="52373146"/>
    <w:rsid w:val="53684ED7"/>
    <w:rsid w:val="5F866296"/>
    <w:rsid w:val="63CB3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6C69A"/>
  <w15:docId w15:val="{75E54FCC-AEC8-4F65-9879-B82D54EBE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afterLines="50" w:after="50"/>
      <w:jc w:val="both"/>
    </w:pPr>
    <w:rPr>
      <w:rFonts w:eastAsia="Times New Roman" w:cstheme="minorBidi"/>
      <w:kern w:val="2"/>
      <w:szCs w:val="21"/>
    </w:rPr>
  </w:style>
  <w:style w:type="paragraph" w:styleId="1">
    <w:name w:val="heading 1"/>
    <w:basedOn w:val="a"/>
    <w:next w:val="a"/>
    <w:link w:val="10"/>
    <w:qFormat/>
    <w:pPr>
      <w:keepNext/>
      <w:keepLines/>
      <w:spacing w:before="340" w:after="330" w:line="578" w:lineRule="auto"/>
      <w:outlineLvl w:val="0"/>
    </w:pPr>
    <w:rPr>
      <w:rFonts w:cs="Times New Roman"/>
      <w:b/>
      <w:bCs/>
      <w:kern w:val="44"/>
      <w:sz w:val="44"/>
      <w:szCs w:val="44"/>
    </w:rPr>
  </w:style>
  <w:style w:type="paragraph" w:styleId="2">
    <w:name w:val="heading 2"/>
    <w:basedOn w:val="a0"/>
    <w:next w:val="a"/>
    <w:link w:val="20"/>
    <w:qFormat/>
    <w:pPr>
      <w:numPr>
        <w:ilvl w:val="1"/>
        <w:numId w:val="1"/>
      </w:numPr>
      <w:spacing w:before="120" w:after="120"/>
      <w:ind w:left="0" w:firstLineChars="0" w:firstLine="0"/>
      <w:outlineLvl w:val="1"/>
    </w:pPr>
    <w:rPr>
      <w:rFonts w:eastAsia="宋体"/>
      <w:b/>
      <w:sz w:val="24"/>
      <w:szCs w:val="24"/>
    </w:rPr>
  </w:style>
  <w:style w:type="paragraph" w:styleId="3">
    <w:name w:val="heading 3"/>
    <w:basedOn w:val="2"/>
    <w:next w:val="a"/>
    <w:link w:val="30"/>
    <w:qFormat/>
    <w:pPr>
      <w:outlineLvl w:val="2"/>
    </w:pPr>
    <w:rPr>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link w:val="a4"/>
    <w:uiPriority w:val="34"/>
    <w:qFormat/>
    <w:pPr>
      <w:spacing w:beforeLines="0" w:before="0" w:afterLines="0" w:after="0"/>
      <w:ind w:firstLineChars="200" w:firstLine="200"/>
    </w:pPr>
  </w:style>
  <w:style w:type="paragraph" w:styleId="a5">
    <w:name w:val="annotation text"/>
    <w:basedOn w:val="a"/>
    <w:link w:val="a6"/>
    <w:semiHidden/>
    <w:unhideWhenUsed/>
    <w:qFormat/>
    <w:pPr>
      <w:jc w:val="left"/>
    </w:pPr>
  </w:style>
  <w:style w:type="paragraph" w:styleId="TOC3">
    <w:name w:val="toc 3"/>
    <w:basedOn w:val="a"/>
    <w:next w:val="a"/>
    <w:autoRedefine/>
    <w:uiPriority w:val="39"/>
    <w:unhideWhenUsed/>
    <w:qFormat/>
    <w:pPr>
      <w:tabs>
        <w:tab w:val="left" w:pos="1260"/>
        <w:tab w:val="right" w:leader="dot" w:pos="9346"/>
      </w:tabs>
      <w:spacing w:before="156" w:after="156"/>
      <w:ind w:leftChars="400" w:left="1202" w:hangingChars="200" w:hanging="402"/>
    </w:pPr>
    <w:rPr>
      <w:rFonts w:cs="Times New Roman"/>
      <w:b/>
      <w:i/>
      <w:szCs w:val="20"/>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260"/>
        <w:tab w:val="right" w:leader="dot" w:pos="9346"/>
      </w:tabs>
      <w:spacing w:before="156" w:after="156"/>
    </w:pPr>
    <w:rPr>
      <w:rFonts w:cs="Times New Roman"/>
      <w:b/>
      <w:i/>
      <w:szCs w:val="20"/>
    </w:rPr>
  </w:style>
  <w:style w:type="paragraph" w:styleId="ab">
    <w:name w:val="List"/>
    <w:basedOn w:val="a"/>
    <w:uiPriority w:val="99"/>
    <w:semiHidden/>
    <w:unhideWhenUsed/>
    <w:qFormat/>
    <w:pPr>
      <w:ind w:left="200" w:hangingChars="200" w:hanging="200"/>
      <w:contextualSpacing/>
    </w:pPr>
  </w:style>
  <w:style w:type="paragraph" w:styleId="TOC2">
    <w:name w:val="toc 2"/>
    <w:basedOn w:val="a"/>
    <w:next w:val="a"/>
    <w:autoRedefine/>
    <w:uiPriority w:val="39"/>
    <w:unhideWhenUsed/>
    <w:qFormat/>
    <w:pPr>
      <w:ind w:leftChars="200" w:left="400" w:hangingChars="200" w:hanging="200"/>
    </w:pPr>
    <w:rPr>
      <w:rFonts w:cs="Times New Roman"/>
      <w:b/>
      <w:i/>
      <w:szCs w:val="20"/>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1"/>
    <w:uiPriority w:val="99"/>
    <w:unhideWhenUsed/>
    <w:qFormat/>
    <w:rPr>
      <w:color w:val="0563C1" w:themeColor="hyperlink"/>
      <w:u w:val="single"/>
    </w:rPr>
  </w:style>
  <w:style w:type="character" w:styleId="ae">
    <w:name w:val="annotation reference"/>
    <w:semiHidden/>
    <w:qFormat/>
    <w:rPr>
      <w:sz w:val="16"/>
    </w:rPr>
  </w:style>
  <w:style w:type="character" w:customStyle="1" w:styleId="10">
    <w:name w:val="标题 1 字符"/>
    <w:basedOn w:val="a1"/>
    <w:link w:val="1"/>
    <w:qFormat/>
    <w:rPr>
      <w:rFonts w:ascii="Times New Roman" w:eastAsia="Times New Roman" w:hAnsi="Times New Roman" w:cs="Times New Roman"/>
      <w:b/>
      <w:bCs/>
      <w:kern w:val="44"/>
      <w:sz w:val="44"/>
      <w:szCs w:val="44"/>
    </w:rPr>
  </w:style>
  <w:style w:type="character" w:customStyle="1" w:styleId="20">
    <w:name w:val="标题 2 字符"/>
    <w:basedOn w:val="a1"/>
    <w:link w:val="2"/>
    <w:qFormat/>
    <w:rPr>
      <w:rFonts w:ascii="Times New Roman" w:eastAsia="宋体" w:hAnsi="Times New Roman"/>
      <w:b/>
      <w:sz w:val="24"/>
      <w:szCs w:val="24"/>
    </w:rPr>
  </w:style>
  <w:style w:type="character" w:customStyle="1" w:styleId="30">
    <w:name w:val="标题 3 字符"/>
    <w:basedOn w:val="a1"/>
    <w:link w:val="3"/>
    <w:qFormat/>
    <w:rPr>
      <w:rFonts w:ascii="Times New Roman" w:eastAsia="宋体" w:hAnsi="Times New Roman"/>
      <w:b/>
      <w:szCs w:val="24"/>
    </w:rPr>
  </w:style>
  <w:style w:type="paragraph" w:customStyle="1" w:styleId="1st-Proposal-YJ">
    <w:name w:val="1st-Proposal-YJ"/>
    <w:basedOn w:val="a"/>
    <w:qFormat/>
    <w:pPr>
      <w:numPr>
        <w:numId w:val="2"/>
      </w:numPr>
      <w:snapToGrid w:val="0"/>
    </w:pPr>
    <w:rPr>
      <w:rFonts w:cs="Times New Roman"/>
      <w:b/>
      <w:i/>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aa">
    <w:name w:val="页眉 字符"/>
    <w:basedOn w:val="a1"/>
    <w:link w:val="a9"/>
    <w:uiPriority w:val="99"/>
    <w:qFormat/>
    <w:rPr>
      <w:rFonts w:eastAsia="Times New Roman"/>
      <w:sz w:val="18"/>
      <w:szCs w:val="18"/>
    </w:rPr>
  </w:style>
  <w:style w:type="character" w:customStyle="1" w:styleId="a8">
    <w:name w:val="页脚 字符"/>
    <w:basedOn w:val="a1"/>
    <w:link w:val="a7"/>
    <w:uiPriority w:val="99"/>
    <w:qFormat/>
    <w:rPr>
      <w:rFonts w:eastAsia="Times New Roman"/>
      <w:sz w:val="18"/>
      <w:szCs w:val="18"/>
    </w:rPr>
  </w:style>
  <w:style w:type="paragraph" w:customStyle="1" w:styleId="1st-ob-YJ">
    <w:name w:val="1st-ob-YJ"/>
    <w:basedOn w:val="1st-Proposal-YJ"/>
    <w:qFormat/>
    <w:pPr>
      <w:numPr>
        <w:numId w:val="3"/>
      </w:numPr>
    </w:pPr>
  </w:style>
  <w:style w:type="paragraph" w:customStyle="1" w:styleId="2nd-ob-YJ">
    <w:name w:val="2nd-ob-YJ"/>
    <w:basedOn w:val="2nd-proposal-YJ"/>
    <w:qFormat/>
    <w:pPr>
      <w:numPr>
        <w:numId w:val="3"/>
      </w:numPr>
    </w:pPr>
    <w:rPr>
      <w:rFonts w:eastAsiaTheme="minorEastAsia"/>
    </w:rPr>
  </w:style>
  <w:style w:type="paragraph" w:customStyle="1" w:styleId="3nd-ob-YJ">
    <w:name w:val="3nd-ob-YJ"/>
    <w:basedOn w:val="3nd-proposal-YJ"/>
    <w:qFormat/>
    <w:pPr>
      <w:numPr>
        <w:numId w:val="3"/>
      </w:numPr>
    </w:pPr>
  </w:style>
  <w:style w:type="paragraph" w:customStyle="1" w:styleId="B1">
    <w:name w:val="B1"/>
    <w:basedOn w:val="ab"/>
    <w:link w:val="B1Zchn"/>
    <w:qFormat/>
    <w:pPr>
      <w:overflowPunct w:val="0"/>
      <w:autoSpaceDE w:val="0"/>
      <w:autoSpaceDN w:val="0"/>
      <w:adjustRightInd w:val="0"/>
      <w:spacing w:beforeLines="0" w:before="0" w:afterLines="0" w:after="180"/>
      <w:ind w:left="568" w:firstLineChars="0" w:hanging="284"/>
      <w:contextualSpacing w:val="0"/>
      <w:jc w:val="left"/>
      <w:textAlignment w:val="baseline"/>
    </w:pPr>
    <w:rPr>
      <w:rFonts w:cs="Times New Roman"/>
      <w:kern w:val="0"/>
      <w:szCs w:val="20"/>
      <w:lang w:val="en-GB"/>
    </w:rPr>
  </w:style>
  <w:style w:type="character" w:customStyle="1" w:styleId="B1Zchn">
    <w:name w:val="B1 Zchn"/>
    <w:link w:val="B1"/>
    <w:qFormat/>
    <w:rPr>
      <w:rFonts w:ascii="Times New Roman" w:eastAsia="Times New Roman" w:hAnsi="Times New Roman" w:cs="Times New Roman"/>
      <w:lang w:val="en-GB"/>
    </w:rPr>
  </w:style>
  <w:style w:type="character" w:customStyle="1" w:styleId="a6">
    <w:name w:val="批注文字 字符"/>
    <w:basedOn w:val="a1"/>
    <w:link w:val="a5"/>
    <w:semiHidden/>
    <w:qFormat/>
    <w:rPr>
      <w:rFonts w:ascii="Times New Roman" w:eastAsia="Times New Roman" w:hAnsi="Times New Roman"/>
      <w:kern w:val="2"/>
      <w:szCs w:val="21"/>
    </w:rPr>
  </w:style>
  <w:style w:type="paragraph" w:customStyle="1" w:styleId="11">
    <w:name w:val="修订1"/>
    <w:hidden/>
    <w:uiPriority w:val="99"/>
    <w:unhideWhenUsed/>
    <w:qFormat/>
    <w:rPr>
      <w:rFonts w:eastAsia="Times New Roman" w:cstheme="minorBidi"/>
      <w:kern w:val="2"/>
      <w:szCs w:val="21"/>
    </w:rPr>
  </w:style>
  <w:style w:type="table" w:customStyle="1" w:styleId="12">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link w:val="a0"/>
    <w:uiPriority w:val="34"/>
    <w:qFormat/>
    <w:locked/>
    <w:rPr>
      <w:rFonts w:ascii="Times New Roman" w:eastAsia="Times New Roman" w:hAnsi="Times New Roman"/>
      <w:kern w:val="2"/>
      <w:szCs w:val="21"/>
    </w:rPr>
  </w:style>
  <w:style w:type="paragraph" w:styleId="af">
    <w:name w:val="Revision"/>
    <w:hidden/>
    <w:uiPriority w:val="99"/>
    <w:unhideWhenUsed/>
    <w:rsid w:val="00D76ADC"/>
    <w:rPr>
      <w:rFonts w:eastAsia="Times New Roman" w:cstheme="minorBidi"/>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2104</Words>
  <Characters>11218</Characters>
  <Application>Microsoft Office Word</Application>
  <DocSecurity>0</DocSecurity>
  <Lines>167</Lines>
  <Paragraphs>78</Paragraphs>
  <ScaleCrop>false</ScaleCrop>
  <Company/>
  <LinksUpToDate>false</LinksUpToDate>
  <CharactersWithSpaces>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tengrui</dc:creator>
  <cp:lastModifiedBy>Yingying Wang CSCN</cp:lastModifiedBy>
  <cp:revision>1103</cp:revision>
  <dcterms:created xsi:type="dcterms:W3CDTF">2025-09-12T08:09:00Z</dcterms:created>
  <dcterms:modified xsi:type="dcterms:W3CDTF">2025-09-30T10:21:00Z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5EF042C48A88483BA81840204A8F45E2_13</vt:lpwstr>
  </property>
  <property fmtid="{D5CDD505-2E9C-101B-9397-08002B2CF9AE}" pid="4" name="KSOTemplateDocerSaveRecord">
    <vt:lpwstr>eyJoZGlkIjoiYzgyYWExZDAyNmVmNzhjMmIzOGU2YjllYjc2NDA5NGIiLCJ1c2VySWQiOiIyNTQ2MTIxNDAifQ==</vt:lpwstr>
  </property>
</Properties>
</file>